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21E" w:rsidRPr="005F119C" w:rsidRDefault="00B4721E" w:rsidP="00B4721E">
      <w:pPr>
        <w:rPr>
          <w:color w:val="000000" w:themeColor="text1"/>
          <w:sz w:val="21"/>
          <w:szCs w:val="21"/>
        </w:rPr>
      </w:pPr>
      <w:bookmarkStart w:id="0" w:name="_GoBack"/>
      <w:r w:rsidRPr="005F119C">
        <w:rPr>
          <w:rFonts w:hint="eastAsia"/>
          <w:color w:val="000000" w:themeColor="text1"/>
          <w:sz w:val="21"/>
          <w:szCs w:val="21"/>
        </w:rPr>
        <w:t>別添１</w:t>
      </w:r>
    </w:p>
    <w:p w:rsidR="00B4721E" w:rsidRPr="005F119C" w:rsidRDefault="00B4721E" w:rsidP="00B4721E">
      <w:pPr>
        <w:jc w:val="center"/>
        <w:rPr>
          <w:rFonts w:hAnsi="Times New Roman"/>
          <w:color w:val="000000" w:themeColor="text1"/>
          <w:kern w:val="0"/>
          <w:sz w:val="21"/>
          <w:szCs w:val="21"/>
        </w:rPr>
      </w:pPr>
      <w:r w:rsidRPr="005F119C">
        <w:rPr>
          <w:rFonts w:hAnsi="ＭＳ 明朝" w:cs="ＭＳ 明朝" w:hint="eastAsia"/>
          <w:color w:val="000000" w:themeColor="text1"/>
          <w:kern w:val="0"/>
          <w:sz w:val="21"/>
          <w:szCs w:val="21"/>
        </w:rPr>
        <w:t>自己評価及び外部評価の評価項目</w:t>
      </w:r>
    </w:p>
    <w:p w:rsidR="00B4721E" w:rsidRPr="005F119C" w:rsidRDefault="00B4721E" w:rsidP="00B4721E">
      <w:pPr>
        <w:snapToGrid w:val="0"/>
        <w:spacing w:line="240" w:lineRule="exact"/>
        <w:rPr>
          <w:rFonts w:hAnsi="ＭＳ 明朝" w:cs="ＭＳ 明朝"/>
          <w:color w:val="000000" w:themeColor="text1"/>
          <w:kern w:val="0"/>
          <w:sz w:val="21"/>
          <w:szCs w:val="21"/>
        </w:rPr>
      </w:pPr>
    </w:p>
    <w:tbl>
      <w:tblPr>
        <w:tblW w:w="94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
        <w:gridCol w:w="709"/>
        <w:gridCol w:w="2024"/>
        <w:gridCol w:w="6000"/>
      </w:tblGrid>
      <w:tr w:rsidR="005F119C" w:rsidRPr="005F119C" w:rsidTr="00EA36FA">
        <w:trPr>
          <w:trHeight w:val="354"/>
        </w:trPr>
        <w:tc>
          <w:tcPr>
            <w:tcW w:w="1456" w:type="dxa"/>
            <w:gridSpan w:val="2"/>
            <w:vAlign w:val="center"/>
          </w:tcPr>
          <w:p w:rsidR="00B4721E" w:rsidRPr="005F119C" w:rsidRDefault="00B4721E" w:rsidP="004F466B">
            <w:pPr>
              <w:snapToGrid w:val="0"/>
              <w:spacing w:line="240" w:lineRule="exact"/>
              <w:jc w:val="center"/>
              <w:rPr>
                <w:rFonts w:hAnsi="ＭＳ 明朝"/>
                <w:color w:val="000000" w:themeColor="text1"/>
                <w:sz w:val="21"/>
                <w:szCs w:val="21"/>
              </w:rPr>
            </w:pPr>
            <w:r w:rsidRPr="005F119C">
              <w:rPr>
                <w:rFonts w:hAnsi="ＭＳ 明朝" w:hint="eastAsia"/>
                <w:color w:val="000000" w:themeColor="text1"/>
                <w:sz w:val="21"/>
                <w:szCs w:val="21"/>
              </w:rPr>
              <w:t>項目</w:t>
            </w:r>
          </w:p>
          <w:p w:rsidR="00B4721E" w:rsidRPr="005F119C" w:rsidRDefault="00B4721E" w:rsidP="004F466B">
            <w:pPr>
              <w:snapToGrid w:val="0"/>
              <w:spacing w:line="240" w:lineRule="exact"/>
              <w:jc w:val="center"/>
              <w:rPr>
                <w:rFonts w:hAnsi="ＭＳ 明朝"/>
                <w:color w:val="000000" w:themeColor="text1"/>
                <w:sz w:val="21"/>
                <w:szCs w:val="21"/>
              </w:rPr>
            </w:pPr>
            <w:r w:rsidRPr="005F119C">
              <w:rPr>
                <w:rFonts w:hAnsi="ＭＳ 明朝" w:hint="eastAsia"/>
                <w:color w:val="000000" w:themeColor="text1"/>
                <w:sz w:val="21"/>
                <w:szCs w:val="21"/>
              </w:rPr>
              <w:t>番号</w:t>
            </w:r>
          </w:p>
        </w:tc>
        <w:tc>
          <w:tcPr>
            <w:tcW w:w="8024" w:type="dxa"/>
            <w:gridSpan w:val="2"/>
            <w:vAlign w:val="center"/>
          </w:tcPr>
          <w:p w:rsidR="00B4721E" w:rsidRPr="005F119C" w:rsidRDefault="00B4721E" w:rsidP="004F466B">
            <w:pPr>
              <w:snapToGrid w:val="0"/>
              <w:spacing w:line="240" w:lineRule="exact"/>
              <w:jc w:val="center"/>
              <w:rPr>
                <w:rFonts w:hAnsi="ＭＳ 明朝"/>
                <w:color w:val="000000" w:themeColor="text1"/>
                <w:sz w:val="21"/>
                <w:szCs w:val="21"/>
              </w:rPr>
            </w:pPr>
            <w:r w:rsidRPr="005F119C">
              <w:rPr>
                <w:rFonts w:hAnsi="ＭＳ 明朝" w:hint="eastAsia"/>
                <w:color w:val="000000" w:themeColor="text1"/>
                <w:sz w:val="21"/>
                <w:szCs w:val="21"/>
              </w:rPr>
              <w:t>項　　　　　　　　　　　　　　　目</w:t>
            </w:r>
          </w:p>
        </w:tc>
      </w:tr>
      <w:tr w:rsidR="005F119C" w:rsidRPr="005F119C" w:rsidTr="00EA36FA">
        <w:trPr>
          <w:trHeight w:val="655"/>
        </w:trPr>
        <w:tc>
          <w:tcPr>
            <w:tcW w:w="747" w:type="dxa"/>
            <w:vAlign w:val="center"/>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自己</w:t>
            </w:r>
          </w:p>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評価</w:t>
            </w:r>
          </w:p>
        </w:tc>
        <w:tc>
          <w:tcPr>
            <w:tcW w:w="709" w:type="dxa"/>
            <w:vAlign w:val="center"/>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外部</w:t>
            </w:r>
          </w:p>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評価</w:t>
            </w:r>
          </w:p>
        </w:tc>
        <w:tc>
          <w:tcPr>
            <w:tcW w:w="2024" w:type="dxa"/>
            <w:vAlign w:val="center"/>
          </w:tcPr>
          <w:p w:rsidR="00B4721E" w:rsidRPr="005F119C" w:rsidRDefault="00B4721E" w:rsidP="004F466B">
            <w:pPr>
              <w:snapToGrid w:val="0"/>
              <w:spacing w:line="240" w:lineRule="exact"/>
              <w:jc w:val="center"/>
              <w:rPr>
                <w:rFonts w:hAnsi="ＭＳ 明朝"/>
                <w:color w:val="000000" w:themeColor="text1"/>
                <w:sz w:val="21"/>
                <w:szCs w:val="21"/>
              </w:rPr>
            </w:pPr>
            <w:r w:rsidRPr="005F119C">
              <w:rPr>
                <w:rFonts w:hAnsi="ＭＳ 明朝" w:hint="eastAsia"/>
                <w:color w:val="000000" w:themeColor="text1"/>
                <w:sz w:val="21"/>
                <w:szCs w:val="21"/>
              </w:rPr>
              <w:t>タイトル</w:t>
            </w:r>
          </w:p>
        </w:tc>
        <w:tc>
          <w:tcPr>
            <w:tcW w:w="6000" w:type="dxa"/>
            <w:vAlign w:val="center"/>
          </w:tcPr>
          <w:p w:rsidR="00B4721E" w:rsidRPr="005F119C" w:rsidRDefault="00B4721E" w:rsidP="004F466B">
            <w:pPr>
              <w:snapToGrid w:val="0"/>
              <w:spacing w:line="240" w:lineRule="exact"/>
              <w:jc w:val="center"/>
              <w:rPr>
                <w:rFonts w:hAnsi="ＭＳ 明朝"/>
                <w:color w:val="000000" w:themeColor="text1"/>
                <w:sz w:val="21"/>
                <w:szCs w:val="21"/>
              </w:rPr>
            </w:pPr>
            <w:r w:rsidRPr="005F119C">
              <w:rPr>
                <w:rFonts w:hAnsi="ＭＳ 明朝" w:hint="eastAsia"/>
                <w:color w:val="000000" w:themeColor="text1"/>
                <w:sz w:val="21"/>
                <w:szCs w:val="21"/>
              </w:rPr>
              <w:t>小　　項　　目</w:t>
            </w:r>
          </w:p>
        </w:tc>
      </w:tr>
      <w:tr w:rsidR="005F119C" w:rsidRPr="005F119C" w:rsidTr="00EA36FA">
        <w:trPr>
          <w:trHeight w:val="354"/>
        </w:trPr>
        <w:tc>
          <w:tcPr>
            <w:tcW w:w="9480" w:type="dxa"/>
            <w:gridSpan w:val="4"/>
            <w:vAlign w:val="center"/>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Ⅰ　理念に基づく運営</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１</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１</w:t>
            </w: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理念の共有と実践</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地域密着型サービスの意義を踏まえた事業所理念をつくり、管理者と職員は、その理念を共有して実践につなげている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２</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２</w:t>
            </w: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事業所と地域とのつきあい</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利用者が地域とつながりながら暮らし続けられるよう、事業所自体が地域の一員として日常的に交流している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３</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事業所の力を活かした地域貢献</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事業所は、実践を通じて積み上げている</w:t>
            </w:r>
            <w:r w:rsidR="00497481" w:rsidRPr="005F119C">
              <w:rPr>
                <w:rFonts w:hAnsi="ＭＳ 明朝" w:hint="eastAsia"/>
                <w:color w:val="000000" w:themeColor="text1"/>
                <w:sz w:val="21"/>
                <w:szCs w:val="21"/>
              </w:rPr>
              <w:t>認知症の人の理解や支援の方法を、地域の人々に向けて活かしている。</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４</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３</w:t>
            </w: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運営推進会議を活かした取組み</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運営推進会議では、利用者やサービスの実際、評価への取組み状況等について報告や話し合いを行い、そこでの意見をサービス向上に活かしている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５</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４</w:t>
            </w: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市町村との連携</w:t>
            </w:r>
          </w:p>
        </w:tc>
        <w:tc>
          <w:tcPr>
            <w:tcW w:w="6000" w:type="dxa"/>
          </w:tcPr>
          <w:p w:rsidR="00497481"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市町村担当者と日頃から連絡を密に取り、事業所の実情やケアサービスの取組みを積極的に伝えながら、協力関係を築くように取り組んでいる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６</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５</w:t>
            </w: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身体拘束をしないケアの実践</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代表者及び全ての職員が</w:t>
            </w:r>
            <w:r w:rsidR="00EA36FA" w:rsidRPr="005F119C">
              <w:rPr>
                <w:rFonts w:hAnsi="ＭＳ 明朝" w:hint="eastAsia"/>
                <w:color w:val="000000" w:themeColor="text1"/>
                <w:sz w:val="21"/>
                <w:szCs w:val="21"/>
              </w:rPr>
              <w:t>、身体的拘束等の対象となる具体的な行為を正しく理解するとともに、身体的拘束等の適正化のための指針の整備、定期的な委員会の開催及び従業者への研修を実施し、緊急やむを得ない場合を除き、身体的拘束等をしないケアに取り組んでいる。</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７</w:t>
            </w:r>
          </w:p>
        </w:tc>
        <w:tc>
          <w:tcPr>
            <w:tcW w:w="709" w:type="dxa"/>
          </w:tcPr>
          <w:p w:rsidR="00B4721E" w:rsidRPr="005F119C" w:rsidRDefault="00EA36FA"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６</w:t>
            </w: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虐待の防止の徹底</w:t>
            </w:r>
          </w:p>
        </w:tc>
        <w:tc>
          <w:tcPr>
            <w:tcW w:w="6000" w:type="dxa"/>
          </w:tcPr>
          <w:p w:rsidR="00497481"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管理者や職員は、高齢者虐待防止法等について学ぶ機会を持ち、利用者の自宅や事業所内での虐待が見過ごされることがないよう注意を払い、防止に努めている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８</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権利擁護に関する制度の理解と活用</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管理者や職員は、日常生活自立支援事業や成年後見制度について学ぶ機会を持ち、個々の必要性を関係者と話し合い、それらを活用できるよう支援している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９</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契約に関する説明と納得</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契約の締結、解約又は改定等の際は、利用者や家族等の不安や疑問点を尋ね、十分な説明を行い理解・納得を図っている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１０</w:t>
            </w:r>
          </w:p>
        </w:tc>
        <w:tc>
          <w:tcPr>
            <w:tcW w:w="709" w:type="dxa"/>
          </w:tcPr>
          <w:p w:rsidR="00B4721E" w:rsidRPr="005F119C" w:rsidRDefault="00EA36FA"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７</w:t>
            </w: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運営に関する利用者、家族等意見の反映</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利用者や家族等が意見、要望を管理者や職員並びに外部者へ表せる機会を設け、それらを運営に反映させている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１１</w:t>
            </w:r>
          </w:p>
        </w:tc>
        <w:tc>
          <w:tcPr>
            <w:tcW w:w="709" w:type="dxa"/>
          </w:tcPr>
          <w:p w:rsidR="00B4721E" w:rsidRPr="005F119C" w:rsidRDefault="00EA36FA"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８</w:t>
            </w: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運営に関する職員意見の反映</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代表者や管理者は、運営に関する職員の意見や提案を聞く機会を設け、反映させている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１２</w:t>
            </w:r>
          </w:p>
        </w:tc>
        <w:tc>
          <w:tcPr>
            <w:tcW w:w="709" w:type="dxa"/>
          </w:tcPr>
          <w:p w:rsidR="00B4721E" w:rsidRPr="005F119C" w:rsidRDefault="00EA36FA"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９</w:t>
            </w: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就業環境の整備</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代表者は、管理者や職員個々の努力や実績、勤務状況を把握し、給与水準、労働時間、やりがいなど、各自が向上心を持って働けるよう職場環境・条件の整備に努めている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１３</w:t>
            </w:r>
          </w:p>
        </w:tc>
        <w:tc>
          <w:tcPr>
            <w:tcW w:w="709" w:type="dxa"/>
          </w:tcPr>
          <w:p w:rsidR="00B4721E" w:rsidRPr="005F119C" w:rsidRDefault="00EA36FA"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１０</w:t>
            </w: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職員を育てる取組み</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代表者は、管理者や職員一人ひとりのケアの実際と力量を把握し、法人内外の研修を受ける機会の確保や、働きながらトレーニングしていくことを進めている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１４</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同業者との交流を通じた向上</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代表者は、管理者や職員が同業者と交流する機会をつくり、ネットワークづくりや勉強会、相互訪問等の活動を通じて、サービスの質を向上させていく取組みをしている</w:t>
            </w:r>
            <w:r w:rsidR="00497481" w:rsidRPr="005F119C">
              <w:rPr>
                <w:rFonts w:hAnsi="ＭＳ 明朝" w:hint="eastAsia"/>
                <w:color w:val="000000" w:themeColor="text1"/>
                <w:sz w:val="21"/>
                <w:szCs w:val="21"/>
              </w:rPr>
              <w:t>。</w:t>
            </w:r>
          </w:p>
        </w:tc>
      </w:tr>
      <w:tr w:rsidR="005F119C" w:rsidRPr="005F119C" w:rsidTr="00EA36FA">
        <w:trPr>
          <w:trHeight w:val="354"/>
        </w:trPr>
        <w:tc>
          <w:tcPr>
            <w:tcW w:w="9480" w:type="dxa"/>
            <w:gridSpan w:val="4"/>
            <w:vAlign w:val="center"/>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color w:val="000000" w:themeColor="text1"/>
                <w:sz w:val="21"/>
                <w:szCs w:val="21"/>
              </w:rPr>
              <w:br w:type="page"/>
            </w:r>
            <w:r w:rsidRPr="005F119C">
              <w:rPr>
                <w:rFonts w:hAnsi="ＭＳ 明朝"/>
                <w:color w:val="000000" w:themeColor="text1"/>
                <w:sz w:val="21"/>
                <w:szCs w:val="21"/>
              </w:rPr>
              <w:br w:type="page"/>
            </w:r>
            <w:r w:rsidRPr="005F119C">
              <w:rPr>
                <w:rFonts w:hAnsi="ＭＳ 明朝"/>
                <w:color w:val="000000" w:themeColor="text1"/>
                <w:sz w:val="21"/>
                <w:szCs w:val="21"/>
              </w:rPr>
              <w:br w:type="page"/>
            </w:r>
            <w:r w:rsidRPr="005F119C">
              <w:rPr>
                <w:rFonts w:hAnsi="ＭＳ 明朝" w:hint="eastAsia"/>
                <w:color w:val="000000" w:themeColor="text1"/>
                <w:sz w:val="21"/>
                <w:szCs w:val="21"/>
              </w:rPr>
              <w:t>Ⅱ　安心と信頼に向けた関係づくりと支援</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１５</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初期に築く本人との信頼関係</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サービスの利用を開始する段階で、本人が困っていること、不安なこと、要望等に耳を傾けながら、本人の安心を確保するための関係づくりに努めている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１６</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初期に築く家族等との信頼関係</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サービスの利用を開始する段階で、家族等が困っていること、不安なこと、要望等に耳を傾けながら、関係づくりに努めている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１７</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初期対応の見極めと支援</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サービスの利用を開始する段階で、本人と家族等が「その時」まず必要としている支援を見極め、他のサービス利用も含めた対応に努めている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lastRenderedPageBreak/>
              <w:t>１８</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本人と共に過ごし支えあう関係</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職員は、本人を介護される一方の立場に置かず、暮らしを共にする者同士の関係を築いている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１９</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本人を共に支え合う家族との関係</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職員は、家族を支援される一方の立場に置かず、本人と家族の絆を大切にしながら、共に本人を支えていく関係を築いている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２０</w:t>
            </w:r>
          </w:p>
        </w:tc>
        <w:tc>
          <w:tcPr>
            <w:tcW w:w="709" w:type="dxa"/>
          </w:tcPr>
          <w:p w:rsidR="00B4721E" w:rsidRPr="005F119C" w:rsidRDefault="00EA36FA"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１１</w:t>
            </w: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馴染みの人や場との関係継続の支援</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本人がこれまで大切にしてきた馴染みの人や場所との関係が途切れないよう、支援に努めている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２１</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利用者同士の関係の支援</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利用者同士の関係を把握し、一人ひとりが孤立せずに利用者同士が関わり合い、支え合えるような支援に努めている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２２</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関係を断ち切らない取組み</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サービス利用（契約）が終了しても、これまでの関係性を大切にしながら、必要に応じて本人・家族の経過をフォローし、相談や支援に努めている</w:t>
            </w:r>
            <w:r w:rsidR="00497481" w:rsidRPr="005F119C">
              <w:rPr>
                <w:rFonts w:hAnsi="ＭＳ 明朝" w:hint="eastAsia"/>
                <w:color w:val="000000" w:themeColor="text1"/>
                <w:sz w:val="21"/>
                <w:szCs w:val="21"/>
              </w:rPr>
              <w:t>。</w:t>
            </w:r>
          </w:p>
        </w:tc>
      </w:tr>
      <w:tr w:rsidR="005F119C" w:rsidRPr="005F119C" w:rsidTr="00EA36FA">
        <w:trPr>
          <w:trHeight w:val="354"/>
        </w:trPr>
        <w:tc>
          <w:tcPr>
            <w:tcW w:w="9480" w:type="dxa"/>
            <w:gridSpan w:val="4"/>
            <w:vAlign w:val="center"/>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Ⅲ　その人らしい暮らしを続けるためのケアマネジメント</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２３</w:t>
            </w:r>
          </w:p>
        </w:tc>
        <w:tc>
          <w:tcPr>
            <w:tcW w:w="709" w:type="dxa"/>
          </w:tcPr>
          <w:p w:rsidR="00B4721E" w:rsidRPr="005F119C" w:rsidRDefault="00EA36FA"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１２</w:t>
            </w: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思いやりや意向の把握</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一人ひとりの思いや暮らし方の希望、意向の把握に努めている。困難な場合は、本人本位に検討している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２４</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これまでの暮らしの把握</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一人ひとりの生活歴や馴染みの暮らし方、生活環境、これまでのサービス利用の経過等の把握に努めている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２５</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暮らしの現状の把握</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一人ひとりの一日の過ごし方、心身状態、有する力等の現状の把握に努めている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２６</w:t>
            </w:r>
          </w:p>
        </w:tc>
        <w:tc>
          <w:tcPr>
            <w:tcW w:w="709" w:type="dxa"/>
          </w:tcPr>
          <w:p w:rsidR="00B4721E" w:rsidRPr="005F119C" w:rsidRDefault="00EA36FA"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１３</w:t>
            </w: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チームでつくる介護計画とモニタリング</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本人がより良く暮らすための課題とケアのあり方について、本人、家族、必要な関係者と話し合い、それぞれの意見やアイディアを反映し、現状に即した介護計画を作成している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２７</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個別の記録と実践への反映</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日々の様子やケアの実践・結果、気づきや工夫を個別記録に記入し、職員間で情報を共有しながら実践や介護計画の見直しに活かしている</w:t>
            </w:r>
            <w:r w:rsidR="008D5863"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２８</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一人ひとりを支えるための事業所の多機能化</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本人や家族の状況、その時々に生まれるニーズに対応して、既存のサービスに捉われない、柔軟な支援やサービスの多機能化に取り組んでいる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２９</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地域資源との協働</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一人ひとりの暮らしを支えている地域資源を把握し、本人が心身の力を発揮しながら安全で豊かな暮らしを楽しむことができるよう支援している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３０</w:t>
            </w:r>
          </w:p>
        </w:tc>
        <w:tc>
          <w:tcPr>
            <w:tcW w:w="709" w:type="dxa"/>
          </w:tcPr>
          <w:p w:rsidR="00B4721E" w:rsidRPr="005F119C" w:rsidRDefault="00EA36FA"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１４</w:t>
            </w:r>
          </w:p>
        </w:tc>
        <w:tc>
          <w:tcPr>
            <w:tcW w:w="2024" w:type="dxa"/>
          </w:tcPr>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かかりつけ医の受診診断</w:t>
            </w:r>
          </w:p>
          <w:p w:rsidR="00B4721E" w:rsidRPr="005F119C" w:rsidRDefault="00B4721E" w:rsidP="004F466B">
            <w:pPr>
              <w:snapToGrid w:val="0"/>
              <w:spacing w:line="240" w:lineRule="exact"/>
              <w:rPr>
                <w:rFonts w:hAnsi="ＭＳ 明朝"/>
                <w:color w:val="000000" w:themeColor="text1"/>
                <w:sz w:val="21"/>
                <w:szCs w:val="21"/>
              </w:rPr>
            </w:pP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受診は、本人及び家族等の希望を大切にし、納得が得られたかかりつけ医と事業所の関係を築きながら、適切な医療を受けられるように支援している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３１</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看護職員との協働</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介護職員は、日常の関わりの中でとらえた情報や気づきを、職場内の看護職員や訪問看護師等に伝えて相談し、個々の利用者が適切な受診や看護を受けられるように支援している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３２</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入退院時の医療機関との協働</w:t>
            </w:r>
          </w:p>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p>
          <w:p w:rsidR="00B4721E" w:rsidRPr="005F119C" w:rsidRDefault="00B4721E" w:rsidP="004F466B">
            <w:pPr>
              <w:snapToGrid w:val="0"/>
              <w:spacing w:line="240" w:lineRule="exact"/>
              <w:rPr>
                <w:rFonts w:hAnsi="ＭＳ 明朝"/>
                <w:color w:val="000000" w:themeColor="text1"/>
                <w:sz w:val="21"/>
                <w:szCs w:val="21"/>
              </w:rPr>
            </w:pP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利用者が入院した際、安心して治療できるように、また、できるだけ早期に退院できるように、病院関係者との情報交換や相談に努めている。又は、そうした場合に備えて病院関係者との関係づくりを行っている。</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３３</w:t>
            </w:r>
          </w:p>
        </w:tc>
        <w:tc>
          <w:tcPr>
            <w:tcW w:w="709" w:type="dxa"/>
          </w:tcPr>
          <w:p w:rsidR="00B4721E" w:rsidRPr="005F119C" w:rsidRDefault="00EA36FA"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１５</w:t>
            </w:r>
          </w:p>
        </w:tc>
        <w:tc>
          <w:tcPr>
            <w:tcW w:w="2024" w:type="dxa"/>
          </w:tcPr>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重度化や終末期に向けた方針の共有と支援</w:t>
            </w:r>
          </w:p>
          <w:p w:rsidR="00B4721E" w:rsidRPr="005F119C" w:rsidRDefault="00B4721E" w:rsidP="004F466B">
            <w:pPr>
              <w:snapToGrid w:val="0"/>
              <w:spacing w:line="240" w:lineRule="exact"/>
              <w:rPr>
                <w:rFonts w:hAnsi="ＭＳ 明朝"/>
                <w:color w:val="000000" w:themeColor="text1"/>
                <w:sz w:val="21"/>
                <w:szCs w:val="21"/>
              </w:rPr>
            </w:pP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重度化した場合や終末期のあり方について、早い段階から本人・家族等と話し合いを行い、事業所でできることを十分に説明しながら方針を共有し、地域の関係者と共にチームで支援に取り組んでいる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３４</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急変や事故発生時の備え</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利用者の急変や事故発生時に備えて、全ての職員は応急手当や初期対応の訓練を定期的に行い、実践力を身に付けている</w:t>
            </w:r>
            <w:r w:rsidR="00497481" w:rsidRPr="005F119C">
              <w:rPr>
                <w:rFonts w:hAnsi="ＭＳ 明朝" w:hint="eastAsia"/>
                <w:color w:val="000000" w:themeColor="text1"/>
                <w:sz w:val="21"/>
                <w:szCs w:val="21"/>
              </w:rPr>
              <w:t>。</w:t>
            </w:r>
            <w:r w:rsidRPr="005F119C">
              <w:rPr>
                <w:rFonts w:hAnsi="ＭＳ 明朝"/>
                <w:color w:val="000000" w:themeColor="text1"/>
                <w:sz w:val="21"/>
                <w:szCs w:val="21"/>
              </w:rPr>
              <w:t xml:space="preserve"> </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３５</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１</w:t>
            </w:r>
            <w:r w:rsidR="00EA36FA" w:rsidRPr="005F119C">
              <w:rPr>
                <w:rFonts w:hAnsi="ＭＳ 明朝" w:hint="eastAsia"/>
                <w:color w:val="000000" w:themeColor="text1"/>
                <w:sz w:val="21"/>
                <w:szCs w:val="21"/>
              </w:rPr>
              <w:t>６</w:t>
            </w: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災害対策</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火災や地震、水害等の災害時に、昼夜を問わず利用者が避難できる方法を全職員が身につけるとともに、地域との協力体制を築いている</w:t>
            </w:r>
            <w:r w:rsidR="00497481" w:rsidRPr="005F119C">
              <w:rPr>
                <w:rFonts w:hAnsi="ＭＳ 明朝" w:hint="eastAsia"/>
                <w:color w:val="000000" w:themeColor="text1"/>
                <w:sz w:val="21"/>
                <w:szCs w:val="21"/>
              </w:rPr>
              <w:t>。</w:t>
            </w:r>
          </w:p>
        </w:tc>
      </w:tr>
      <w:tr w:rsidR="005F119C" w:rsidRPr="005F119C" w:rsidTr="00EA36FA">
        <w:trPr>
          <w:trHeight w:val="354"/>
        </w:trPr>
        <w:tc>
          <w:tcPr>
            <w:tcW w:w="9480" w:type="dxa"/>
            <w:gridSpan w:val="4"/>
            <w:vAlign w:val="center"/>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Ⅳ　その人らしい暮らしを続けるための日々の支援</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３６</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１</w:t>
            </w:r>
            <w:r w:rsidR="00EA36FA" w:rsidRPr="005F119C">
              <w:rPr>
                <w:rFonts w:hAnsi="ＭＳ 明朝" w:hint="eastAsia"/>
                <w:color w:val="000000" w:themeColor="text1"/>
                <w:sz w:val="21"/>
                <w:szCs w:val="21"/>
              </w:rPr>
              <w:t>７</w:t>
            </w: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一人ひとりの人格の尊重とプライバシーの確保</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一人ひとりの人格を尊重し、誇りやプライバシーを損ねない言葉かけや対応をしている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３７</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利用者の希望の表出や自己決定の支援</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日常生活の中で本人が思いや希望を表したり、自己決定できるように働きかけている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３８</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日々のその人らし</w:t>
            </w:r>
            <w:r w:rsidRPr="005F119C">
              <w:rPr>
                <w:rFonts w:hAnsi="ＭＳ 明朝" w:cs="ＭＳ 明朝" w:hint="eastAsia"/>
                <w:color w:val="000000" w:themeColor="text1"/>
                <w:kern w:val="0"/>
                <w:sz w:val="21"/>
                <w:szCs w:val="21"/>
              </w:rPr>
              <w:lastRenderedPageBreak/>
              <w:t>い暮らし</w:t>
            </w:r>
          </w:p>
          <w:p w:rsidR="00B4721E" w:rsidRPr="005F119C" w:rsidRDefault="00B4721E" w:rsidP="004F466B">
            <w:pPr>
              <w:snapToGrid w:val="0"/>
              <w:spacing w:line="240" w:lineRule="exact"/>
              <w:rPr>
                <w:rFonts w:hAnsi="ＭＳ 明朝"/>
                <w:color w:val="000000" w:themeColor="text1"/>
                <w:sz w:val="21"/>
                <w:szCs w:val="21"/>
              </w:rPr>
            </w:pP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lastRenderedPageBreak/>
              <w:t>職員側の決まりや都合を優先するのではなく、一人ひとりのペ</w:t>
            </w:r>
            <w:r w:rsidRPr="005F119C">
              <w:rPr>
                <w:rFonts w:hAnsi="ＭＳ 明朝" w:hint="eastAsia"/>
                <w:color w:val="000000" w:themeColor="text1"/>
                <w:sz w:val="21"/>
                <w:szCs w:val="21"/>
              </w:rPr>
              <w:lastRenderedPageBreak/>
              <w:t>ースを大切にし、その日をどのように過ごしたいか、希望にそって支援している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lastRenderedPageBreak/>
              <w:t>３９</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身だしなみやおしゃれの支援</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その人らしい身だしなみやおしゃれができるように支援している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４０</w:t>
            </w:r>
          </w:p>
        </w:tc>
        <w:tc>
          <w:tcPr>
            <w:tcW w:w="709" w:type="dxa"/>
          </w:tcPr>
          <w:p w:rsidR="00B4721E" w:rsidRPr="005F119C" w:rsidRDefault="00EA36FA"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１８</w:t>
            </w:r>
          </w:p>
        </w:tc>
        <w:tc>
          <w:tcPr>
            <w:tcW w:w="2024" w:type="dxa"/>
          </w:tcPr>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食事を楽しむことのできる支援</w:t>
            </w:r>
          </w:p>
          <w:p w:rsidR="00B4721E" w:rsidRPr="005F119C" w:rsidRDefault="00B4721E" w:rsidP="004F466B">
            <w:pPr>
              <w:snapToGrid w:val="0"/>
              <w:spacing w:line="240" w:lineRule="exact"/>
              <w:rPr>
                <w:rFonts w:hAnsi="ＭＳ 明朝"/>
                <w:color w:val="000000" w:themeColor="text1"/>
                <w:sz w:val="21"/>
                <w:szCs w:val="21"/>
              </w:rPr>
            </w:pP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食事が楽しみなものになるよう、一人ひとりの好みや力を活かしながら、利用者と職員が一緒に準備や食事、片付けをしている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４１</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栄養摂取や水分確保の支援</w:t>
            </w:r>
          </w:p>
          <w:p w:rsidR="00B4721E" w:rsidRPr="005F119C" w:rsidRDefault="00B4721E" w:rsidP="004F466B">
            <w:pPr>
              <w:snapToGrid w:val="0"/>
              <w:spacing w:line="240" w:lineRule="exact"/>
              <w:rPr>
                <w:rFonts w:hAnsi="ＭＳ 明朝"/>
                <w:color w:val="000000" w:themeColor="text1"/>
                <w:sz w:val="21"/>
                <w:szCs w:val="21"/>
              </w:rPr>
            </w:pP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食べる量や栄養バランス、水分量が一日を通じて確保できるよう、一人ひとりの状態や力、習慣に応じた支援をしている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４２</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口腔内の清潔保持</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口の中の汚れや臭いが生じないよう、毎食後、一人ひとりの口腔状態や本人の力に応じた口腔ケアをしている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４３</w:t>
            </w:r>
          </w:p>
        </w:tc>
        <w:tc>
          <w:tcPr>
            <w:tcW w:w="709" w:type="dxa"/>
          </w:tcPr>
          <w:p w:rsidR="00B4721E" w:rsidRPr="005F119C" w:rsidRDefault="00EA36FA"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１９</w:t>
            </w: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排泄の自立支援</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排泄の失敗やおむつの使用を減らし、一人ひとりの力や排泄のパターン、習慣を活かして、トイレでの排泄や排泄の自立に向けた支援を行っている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４４</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便秘の予防と対応</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便秘の原因や及ぼす影響を理解し、飲食物の工夫や運動への働きかけ等、個々に応じた予防に取り組んでいる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４５</w:t>
            </w:r>
          </w:p>
        </w:tc>
        <w:tc>
          <w:tcPr>
            <w:tcW w:w="709" w:type="dxa"/>
          </w:tcPr>
          <w:p w:rsidR="00B4721E" w:rsidRPr="005F119C" w:rsidRDefault="00EA36FA"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２０</w:t>
            </w: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入浴を楽しむことができる支援</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一人ひとりの希望やタイミングに合わせて入浴を楽しめるように、職員の都合で曜日や時間帯を決めてしまわずに、個々に応じた入浴の支援をしている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４６</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安眠や休息の支援</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一人ひとりの生活習慣やその時々の状況に応じて、休息したり、安心して気持ちよく眠れるよう支援している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４７</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服薬支援</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一人ひとりが使用している薬の目的や副作用、用法や用量について理解しており、服薬の支援と症状の変化の確認に努めている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４８</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役割、楽しみごとの支援</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張り合いや喜びのある日々を過ごせるように、一人ひとりの生活歴や力を活かした役割、嗜好品、楽しみごと、気分転換等の支援をしている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４９</w:t>
            </w:r>
          </w:p>
        </w:tc>
        <w:tc>
          <w:tcPr>
            <w:tcW w:w="709" w:type="dxa"/>
          </w:tcPr>
          <w:p w:rsidR="00B4721E" w:rsidRPr="005F119C" w:rsidRDefault="00EA36FA"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２１</w:t>
            </w: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日常的な外出支援</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５０</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お金の所持や使うことの支援</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職員は、本人がお金を持つことの大切さを理解しており、一人ひとりの希望や力に応じて、お金を所持したり使えるように支援している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５１</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電話や手紙の支援</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家族や大切な人に本人自らが電話をしたり、手紙のやり取りができるように支援をしている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５２</w:t>
            </w:r>
          </w:p>
        </w:tc>
        <w:tc>
          <w:tcPr>
            <w:tcW w:w="709" w:type="dxa"/>
          </w:tcPr>
          <w:p w:rsidR="00B4721E" w:rsidRPr="005F119C" w:rsidRDefault="00EA36FA"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２２</w:t>
            </w: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居心地のよい共用空間づくり</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共用の空間（玄関、廊下、居間、台所、食堂、浴室、トイレ等）が、利用者にとって不快や混乱をまねくような刺激（音、光、色、広さ、温度など）がないように配慮し、生活感や季節感を採り入れて、居心地よく過ごせるような工夫をし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５３</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共用空間における一人ひとりの居場所づくり</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共用空間の中で、独りになれたり、気の合った利用者同士で思い思いに過ごせるような居場所の工夫をしている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５４</w:t>
            </w:r>
          </w:p>
        </w:tc>
        <w:tc>
          <w:tcPr>
            <w:tcW w:w="709" w:type="dxa"/>
          </w:tcPr>
          <w:p w:rsidR="00B4721E" w:rsidRPr="005F119C" w:rsidRDefault="00EA36FA"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２３</w:t>
            </w: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居心地よく過ごせる居室の配慮</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居室あるいは泊まりの部屋は、本人や家族と相談しながら、使い慣れたものや好みのものを活かして、本人が居心地よく過ごせるような工夫をしている</w:t>
            </w:r>
            <w:r w:rsidR="00497481" w:rsidRPr="005F119C">
              <w:rPr>
                <w:rFonts w:hAnsi="ＭＳ 明朝" w:hint="eastAsia"/>
                <w:color w:val="000000" w:themeColor="text1"/>
                <w:sz w:val="21"/>
                <w:szCs w:val="21"/>
              </w:rPr>
              <w:t>。</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５５</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一人ひとりの力を活かした安全な環境づくり</w:t>
            </w:r>
          </w:p>
        </w:tc>
        <w:tc>
          <w:tcPr>
            <w:tcW w:w="6000"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建物内部は一人ひとりの「できること」や「わかること」を活かして、安全かつできるだけ自立した生活が送れるように工夫している</w:t>
            </w:r>
            <w:r w:rsidR="00497481" w:rsidRPr="005F119C">
              <w:rPr>
                <w:rFonts w:hAnsi="ＭＳ 明朝" w:hint="eastAsia"/>
                <w:color w:val="000000" w:themeColor="text1"/>
                <w:sz w:val="21"/>
                <w:szCs w:val="21"/>
              </w:rPr>
              <w:t>。</w:t>
            </w:r>
          </w:p>
        </w:tc>
      </w:tr>
      <w:tr w:rsidR="005F119C" w:rsidRPr="005F119C" w:rsidTr="00EA36FA">
        <w:trPr>
          <w:trHeight w:val="354"/>
        </w:trPr>
        <w:tc>
          <w:tcPr>
            <w:tcW w:w="9480" w:type="dxa"/>
            <w:gridSpan w:val="4"/>
            <w:vAlign w:val="center"/>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Ⅴ　アウトカム項目</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５６</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職員は、利用者の思いや願い、暮らし方の意向を掴んでいる</w:t>
            </w:r>
            <w:r w:rsidR="00497481" w:rsidRPr="005F119C">
              <w:rPr>
                <w:rFonts w:hAnsi="ＭＳ 明朝" w:hint="eastAsia"/>
                <w:color w:val="000000" w:themeColor="text1"/>
                <w:sz w:val="21"/>
                <w:szCs w:val="21"/>
              </w:rPr>
              <w:t>。</w:t>
            </w:r>
          </w:p>
        </w:tc>
        <w:tc>
          <w:tcPr>
            <w:tcW w:w="6000" w:type="dxa"/>
          </w:tcPr>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①ほぼ全ての利用者の</w:t>
            </w:r>
          </w:p>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②利用者の３分の２くらいの</w:t>
            </w:r>
          </w:p>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③利用者の３分の１くらいの</w:t>
            </w:r>
          </w:p>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cs="ＭＳ 明朝" w:hint="eastAsia"/>
                <w:color w:val="000000" w:themeColor="text1"/>
                <w:kern w:val="0"/>
                <w:sz w:val="21"/>
                <w:szCs w:val="21"/>
              </w:rPr>
              <w:t>④ほとんど掴んでいない</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５７</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利用者と職員が、一緒にゆったりと過ごす場面がある</w:t>
            </w:r>
            <w:r w:rsidR="00497481" w:rsidRPr="005F119C">
              <w:rPr>
                <w:rFonts w:hAnsi="ＭＳ 明朝" w:hint="eastAsia"/>
                <w:color w:val="000000" w:themeColor="text1"/>
                <w:sz w:val="21"/>
                <w:szCs w:val="21"/>
              </w:rPr>
              <w:t>。</w:t>
            </w:r>
          </w:p>
        </w:tc>
        <w:tc>
          <w:tcPr>
            <w:tcW w:w="6000" w:type="dxa"/>
          </w:tcPr>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①毎日ある</w:t>
            </w:r>
          </w:p>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②数日に１回程度ある</w:t>
            </w:r>
          </w:p>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③たまにある</w:t>
            </w:r>
          </w:p>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cs="ＭＳ 明朝" w:hint="eastAsia"/>
                <w:color w:val="000000" w:themeColor="text1"/>
                <w:kern w:val="0"/>
                <w:sz w:val="21"/>
                <w:szCs w:val="21"/>
              </w:rPr>
              <w:t>④ほとんどない</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lastRenderedPageBreak/>
              <w:t>５８</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利用者は、一人ひとりのペースで暮らしている</w:t>
            </w:r>
            <w:r w:rsidR="00497481" w:rsidRPr="005F119C">
              <w:rPr>
                <w:rFonts w:hAnsi="ＭＳ 明朝" w:hint="eastAsia"/>
                <w:color w:val="000000" w:themeColor="text1"/>
                <w:sz w:val="21"/>
                <w:szCs w:val="21"/>
              </w:rPr>
              <w:t>。</w:t>
            </w:r>
          </w:p>
        </w:tc>
        <w:tc>
          <w:tcPr>
            <w:tcW w:w="6000" w:type="dxa"/>
          </w:tcPr>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①ほぼ全ての利用者が</w:t>
            </w:r>
          </w:p>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②利用者の３分の２くらいが</w:t>
            </w:r>
          </w:p>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③利用者の３分の１くらいが</w:t>
            </w:r>
          </w:p>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cs="ＭＳ 明朝" w:hint="eastAsia"/>
                <w:color w:val="000000" w:themeColor="text1"/>
                <w:kern w:val="0"/>
                <w:sz w:val="21"/>
                <w:szCs w:val="21"/>
              </w:rPr>
              <w:t>④ほとんどいない</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５９</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利用者は、職員が支援することで生き生きした表情や姿がみられている</w:t>
            </w:r>
            <w:r w:rsidR="00497481" w:rsidRPr="005F119C">
              <w:rPr>
                <w:rFonts w:hAnsi="ＭＳ 明朝" w:hint="eastAsia"/>
                <w:color w:val="000000" w:themeColor="text1"/>
                <w:sz w:val="21"/>
                <w:szCs w:val="21"/>
              </w:rPr>
              <w:t>。</w:t>
            </w:r>
          </w:p>
        </w:tc>
        <w:tc>
          <w:tcPr>
            <w:tcW w:w="6000" w:type="dxa"/>
          </w:tcPr>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①ほぼ全ての利用者が</w:t>
            </w:r>
          </w:p>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②利用者の３分の２くらいが</w:t>
            </w:r>
          </w:p>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③利用者の３分の１くらいが</w:t>
            </w:r>
          </w:p>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cs="ＭＳ 明朝" w:hint="eastAsia"/>
                <w:color w:val="000000" w:themeColor="text1"/>
                <w:kern w:val="0"/>
                <w:sz w:val="21"/>
                <w:szCs w:val="21"/>
              </w:rPr>
              <w:t>④ほとんどいない</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６０</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利用者は、戸外への行きたいところへ出かけている</w:t>
            </w:r>
            <w:r w:rsidR="00497481" w:rsidRPr="005F119C">
              <w:rPr>
                <w:rFonts w:hAnsi="ＭＳ 明朝" w:hint="eastAsia"/>
                <w:color w:val="000000" w:themeColor="text1"/>
                <w:sz w:val="21"/>
                <w:szCs w:val="21"/>
              </w:rPr>
              <w:t>。</w:t>
            </w:r>
          </w:p>
        </w:tc>
        <w:tc>
          <w:tcPr>
            <w:tcW w:w="6000" w:type="dxa"/>
          </w:tcPr>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①ほぼ全ての利用者が</w:t>
            </w:r>
          </w:p>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②利用者の３分の２くらいが</w:t>
            </w:r>
          </w:p>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③利用者の３分の１くらいが</w:t>
            </w:r>
          </w:p>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cs="ＭＳ 明朝" w:hint="eastAsia"/>
                <w:color w:val="000000" w:themeColor="text1"/>
                <w:kern w:val="0"/>
                <w:sz w:val="21"/>
                <w:szCs w:val="21"/>
              </w:rPr>
              <w:t>④ほとんどいない</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６１</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利用者は、健康管理や医療面、安全面で不安なく過ごせている</w:t>
            </w:r>
            <w:r w:rsidR="00497481" w:rsidRPr="005F119C">
              <w:rPr>
                <w:rFonts w:hAnsi="ＭＳ 明朝" w:hint="eastAsia"/>
                <w:color w:val="000000" w:themeColor="text1"/>
                <w:sz w:val="21"/>
                <w:szCs w:val="21"/>
              </w:rPr>
              <w:t>。</w:t>
            </w:r>
          </w:p>
        </w:tc>
        <w:tc>
          <w:tcPr>
            <w:tcW w:w="6000" w:type="dxa"/>
          </w:tcPr>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①ほぼ全ての利用者が</w:t>
            </w:r>
          </w:p>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②利用者の３分の２くらいが</w:t>
            </w:r>
          </w:p>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③利用者の３分の１くらいが</w:t>
            </w:r>
          </w:p>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cs="ＭＳ 明朝" w:hint="eastAsia"/>
                <w:color w:val="000000" w:themeColor="text1"/>
                <w:kern w:val="0"/>
                <w:sz w:val="21"/>
                <w:szCs w:val="21"/>
              </w:rPr>
              <w:t>④ほとんどいない</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６２</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利用者は、その時々の状況や要望に応じた柔軟な支援により、安心して暮らせている</w:t>
            </w:r>
            <w:r w:rsidR="00497481" w:rsidRPr="005F119C">
              <w:rPr>
                <w:rFonts w:hAnsi="ＭＳ 明朝" w:hint="eastAsia"/>
                <w:color w:val="000000" w:themeColor="text1"/>
                <w:sz w:val="21"/>
                <w:szCs w:val="21"/>
              </w:rPr>
              <w:t>。</w:t>
            </w:r>
          </w:p>
        </w:tc>
        <w:tc>
          <w:tcPr>
            <w:tcW w:w="6000" w:type="dxa"/>
          </w:tcPr>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①ほぼ全ての利用者が</w:t>
            </w:r>
          </w:p>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②利用者の３分の２くらいが</w:t>
            </w:r>
          </w:p>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③利用者の３分の１くらいが</w:t>
            </w:r>
          </w:p>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cs="ＭＳ 明朝" w:hint="eastAsia"/>
                <w:color w:val="000000" w:themeColor="text1"/>
                <w:kern w:val="0"/>
                <w:sz w:val="21"/>
                <w:szCs w:val="21"/>
              </w:rPr>
              <w:t>④ほとんどいない</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６３</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職員は、家族が困っていること、不安なこと、求めていることをよく聴いており、信頼関係ができている</w:t>
            </w:r>
            <w:r w:rsidR="00497481" w:rsidRPr="005F119C">
              <w:rPr>
                <w:rFonts w:hAnsi="ＭＳ 明朝" w:hint="eastAsia"/>
                <w:color w:val="000000" w:themeColor="text1"/>
                <w:sz w:val="21"/>
                <w:szCs w:val="21"/>
              </w:rPr>
              <w:t>。</w:t>
            </w:r>
          </w:p>
        </w:tc>
        <w:tc>
          <w:tcPr>
            <w:tcW w:w="6000" w:type="dxa"/>
          </w:tcPr>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①ほぼ全ての家族と</w:t>
            </w:r>
          </w:p>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②家族の３分の２くらいと</w:t>
            </w:r>
          </w:p>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③家族の３分の１くらいと</w:t>
            </w:r>
          </w:p>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cs="ＭＳ 明朝" w:hint="eastAsia"/>
                <w:color w:val="000000" w:themeColor="text1"/>
                <w:kern w:val="0"/>
                <w:sz w:val="21"/>
                <w:szCs w:val="21"/>
              </w:rPr>
              <w:t>④ほとんどできていない</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６４</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通いの場やグループホームに馴染みの人や地域の人々が訪ねて来ている</w:t>
            </w:r>
            <w:r w:rsidR="00497481" w:rsidRPr="005F119C">
              <w:rPr>
                <w:rFonts w:hAnsi="ＭＳ 明朝" w:hint="eastAsia"/>
                <w:color w:val="000000" w:themeColor="text1"/>
                <w:sz w:val="21"/>
                <w:szCs w:val="21"/>
              </w:rPr>
              <w:t>。</w:t>
            </w:r>
          </w:p>
        </w:tc>
        <w:tc>
          <w:tcPr>
            <w:tcW w:w="6000" w:type="dxa"/>
          </w:tcPr>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①ほぼ毎日のように</w:t>
            </w:r>
          </w:p>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②数日に１回程度</w:t>
            </w:r>
          </w:p>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③たまに</w:t>
            </w:r>
          </w:p>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④ほとんどない</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６５</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運営推進会議を通して、地域住民や地元の関係者とのつながりの拡がりや深まりがあり、事業所の理解者や応援者が増えている</w:t>
            </w:r>
            <w:r w:rsidR="00497481" w:rsidRPr="005F119C">
              <w:rPr>
                <w:rFonts w:hAnsi="ＭＳ 明朝" w:hint="eastAsia"/>
                <w:color w:val="000000" w:themeColor="text1"/>
                <w:sz w:val="21"/>
                <w:szCs w:val="21"/>
              </w:rPr>
              <w:t>。</w:t>
            </w:r>
          </w:p>
        </w:tc>
        <w:tc>
          <w:tcPr>
            <w:tcW w:w="6000" w:type="dxa"/>
          </w:tcPr>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①大いに増えている</w:t>
            </w:r>
          </w:p>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②少しずつ増えている</w:t>
            </w:r>
          </w:p>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③あまり増えていない</w:t>
            </w:r>
          </w:p>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cs="ＭＳ 明朝" w:hint="eastAsia"/>
                <w:color w:val="000000" w:themeColor="text1"/>
                <w:kern w:val="0"/>
                <w:sz w:val="21"/>
                <w:szCs w:val="21"/>
              </w:rPr>
              <w:t>④全くいない</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６６</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職員は、活き活きと働けている</w:t>
            </w:r>
            <w:r w:rsidR="00497481" w:rsidRPr="005F119C">
              <w:rPr>
                <w:rFonts w:hAnsi="ＭＳ 明朝" w:hint="eastAsia"/>
                <w:color w:val="000000" w:themeColor="text1"/>
                <w:sz w:val="21"/>
                <w:szCs w:val="21"/>
              </w:rPr>
              <w:t>。</w:t>
            </w:r>
          </w:p>
        </w:tc>
        <w:tc>
          <w:tcPr>
            <w:tcW w:w="6000" w:type="dxa"/>
          </w:tcPr>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①ほぼ全ての職員が</w:t>
            </w:r>
          </w:p>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②職員の３分の２くらいが</w:t>
            </w:r>
          </w:p>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③職員の３分の１くらいが</w:t>
            </w:r>
          </w:p>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cs="ＭＳ 明朝" w:hint="eastAsia"/>
                <w:color w:val="000000" w:themeColor="text1"/>
                <w:kern w:val="0"/>
                <w:sz w:val="21"/>
                <w:szCs w:val="21"/>
              </w:rPr>
              <w:t>④ほとんどいない</w:t>
            </w:r>
          </w:p>
        </w:tc>
      </w:tr>
      <w:tr w:rsidR="005F119C"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６７</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hint="eastAsia"/>
                <w:color w:val="000000" w:themeColor="text1"/>
                <w:sz w:val="21"/>
                <w:szCs w:val="21"/>
              </w:rPr>
              <w:t>職員から見て、利用者はサービスにおおむね満足していると思う</w:t>
            </w:r>
            <w:r w:rsidR="00497481" w:rsidRPr="005F119C">
              <w:rPr>
                <w:rFonts w:hAnsi="ＭＳ 明朝" w:hint="eastAsia"/>
                <w:color w:val="000000" w:themeColor="text1"/>
                <w:sz w:val="21"/>
                <w:szCs w:val="21"/>
              </w:rPr>
              <w:t>。</w:t>
            </w:r>
          </w:p>
        </w:tc>
        <w:tc>
          <w:tcPr>
            <w:tcW w:w="6000" w:type="dxa"/>
          </w:tcPr>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①ほぼ全ての利用者が</w:t>
            </w:r>
          </w:p>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②利用者の３分の２くらいが</w:t>
            </w:r>
          </w:p>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③利用者の３分の１くらいが</w:t>
            </w:r>
          </w:p>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cs="ＭＳ 明朝" w:hint="eastAsia"/>
                <w:color w:val="000000" w:themeColor="text1"/>
                <w:kern w:val="0"/>
                <w:sz w:val="21"/>
                <w:szCs w:val="21"/>
              </w:rPr>
              <w:t>④ほとんどいない</w:t>
            </w:r>
          </w:p>
        </w:tc>
      </w:tr>
      <w:tr w:rsidR="00B4721E" w:rsidRPr="005F119C" w:rsidTr="00EA36FA">
        <w:trPr>
          <w:trHeight w:val="354"/>
        </w:trPr>
        <w:tc>
          <w:tcPr>
            <w:tcW w:w="747" w:type="dxa"/>
          </w:tcPr>
          <w:p w:rsidR="00B4721E" w:rsidRPr="005F119C" w:rsidRDefault="00B4721E" w:rsidP="004F466B">
            <w:pPr>
              <w:snapToGrid w:val="0"/>
              <w:spacing w:line="240" w:lineRule="exact"/>
              <w:jc w:val="right"/>
              <w:rPr>
                <w:rFonts w:hAnsi="ＭＳ 明朝"/>
                <w:color w:val="000000" w:themeColor="text1"/>
                <w:sz w:val="21"/>
                <w:szCs w:val="21"/>
              </w:rPr>
            </w:pPr>
            <w:r w:rsidRPr="005F119C">
              <w:rPr>
                <w:rFonts w:hAnsi="ＭＳ 明朝" w:hint="eastAsia"/>
                <w:color w:val="000000" w:themeColor="text1"/>
                <w:sz w:val="21"/>
                <w:szCs w:val="21"/>
              </w:rPr>
              <w:t>６８</w:t>
            </w:r>
          </w:p>
        </w:tc>
        <w:tc>
          <w:tcPr>
            <w:tcW w:w="709" w:type="dxa"/>
          </w:tcPr>
          <w:p w:rsidR="00B4721E" w:rsidRPr="005F119C" w:rsidRDefault="00B4721E" w:rsidP="004F466B">
            <w:pPr>
              <w:snapToGrid w:val="0"/>
              <w:spacing w:line="240" w:lineRule="exact"/>
              <w:jc w:val="right"/>
              <w:rPr>
                <w:rFonts w:hAnsi="ＭＳ 明朝"/>
                <w:color w:val="000000" w:themeColor="text1"/>
                <w:sz w:val="21"/>
                <w:szCs w:val="21"/>
              </w:rPr>
            </w:pPr>
          </w:p>
        </w:tc>
        <w:tc>
          <w:tcPr>
            <w:tcW w:w="2024" w:type="dxa"/>
          </w:tcPr>
          <w:p w:rsidR="00B4721E" w:rsidRPr="005F119C" w:rsidRDefault="00B4721E" w:rsidP="004F466B">
            <w:pPr>
              <w:snapToGrid w:val="0"/>
              <w:spacing w:line="240" w:lineRule="exact"/>
              <w:rPr>
                <w:rFonts w:hAnsi="ＭＳ 明朝"/>
                <w:color w:val="000000" w:themeColor="text1"/>
                <w:sz w:val="21"/>
                <w:szCs w:val="21"/>
              </w:rPr>
            </w:pPr>
            <w:r w:rsidRPr="005F119C">
              <w:rPr>
                <w:rFonts w:hAnsi="ＭＳ 明朝" w:cs="ＭＳ 明朝" w:hint="eastAsia"/>
                <w:color w:val="000000" w:themeColor="text1"/>
                <w:kern w:val="0"/>
                <w:sz w:val="21"/>
                <w:szCs w:val="21"/>
              </w:rPr>
              <w:t>職員から見て、利用者の家族等はサービスにおおむね満足していると思う</w:t>
            </w:r>
            <w:r w:rsidR="00497481" w:rsidRPr="005F119C">
              <w:rPr>
                <w:rFonts w:hAnsi="ＭＳ 明朝" w:cs="ＭＳ 明朝" w:hint="eastAsia"/>
                <w:color w:val="000000" w:themeColor="text1"/>
                <w:kern w:val="0"/>
                <w:sz w:val="21"/>
                <w:szCs w:val="21"/>
              </w:rPr>
              <w:t>。</w:t>
            </w:r>
          </w:p>
        </w:tc>
        <w:tc>
          <w:tcPr>
            <w:tcW w:w="6000" w:type="dxa"/>
          </w:tcPr>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①ほぼ全ての家族等が</w:t>
            </w:r>
          </w:p>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②家族の３分の２くらいが</w:t>
            </w:r>
          </w:p>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③家族の３分の１くらいが</w:t>
            </w:r>
          </w:p>
          <w:p w:rsidR="00B4721E" w:rsidRPr="005F119C" w:rsidRDefault="00B4721E" w:rsidP="004F466B">
            <w:pPr>
              <w:overflowPunct w:val="0"/>
              <w:autoSpaceDE/>
              <w:autoSpaceDN/>
              <w:snapToGrid w:val="0"/>
              <w:spacing w:line="240" w:lineRule="exact"/>
              <w:textAlignment w:val="baseline"/>
              <w:rPr>
                <w:rFonts w:hAnsi="ＭＳ 明朝"/>
                <w:color w:val="000000" w:themeColor="text1"/>
                <w:kern w:val="0"/>
                <w:sz w:val="21"/>
                <w:szCs w:val="21"/>
              </w:rPr>
            </w:pPr>
            <w:r w:rsidRPr="005F119C">
              <w:rPr>
                <w:rFonts w:hAnsi="ＭＳ 明朝" w:cs="ＭＳ 明朝" w:hint="eastAsia"/>
                <w:color w:val="000000" w:themeColor="text1"/>
                <w:kern w:val="0"/>
                <w:sz w:val="21"/>
                <w:szCs w:val="21"/>
              </w:rPr>
              <w:t>④ほとんどできていない</w:t>
            </w:r>
          </w:p>
        </w:tc>
      </w:tr>
      <w:bookmarkEnd w:id="0"/>
    </w:tbl>
    <w:p w:rsidR="000E19B7" w:rsidRPr="005F119C" w:rsidRDefault="000E19B7">
      <w:pPr>
        <w:rPr>
          <w:color w:val="000000" w:themeColor="text1"/>
        </w:rPr>
      </w:pPr>
    </w:p>
    <w:sectPr w:rsidR="000E19B7" w:rsidRPr="005F119C" w:rsidSect="00B4721E">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AEB" w:rsidRDefault="00816AEB" w:rsidP="00816AEB">
      <w:r>
        <w:separator/>
      </w:r>
    </w:p>
  </w:endnote>
  <w:endnote w:type="continuationSeparator" w:id="0">
    <w:p w:rsidR="00816AEB" w:rsidRDefault="00816AEB" w:rsidP="0081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AEB" w:rsidRDefault="00816AEB" w:rsidP="00816AEB">
      <w:r>
        <w:separator/>
      </w:r>
    </w:p>
  </w:footnote>
  <w:footnote w:type="continuationSeparator" w:id="0">
    <w:p w:rsidR="00816AEB" w:rsidRDefault="00816AEB" w:rsidP="00816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21E"/>
    <w:rsid w:val="000E19B7"/>
    <w:rsid w:val="00497481"/>
    <w:rsid w:val="005F119C"/>
    <w:rsid w:val="00816AEB"/>
    <w:rsid w:val="008D5863"/>
    <w:rsid w:val="00B4721E"/>
    <w:rsid w:val="00EA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9B258E6E-AF76-41FD-8E55-3C6217617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21E"/>
    <w:pPr>
      <w:widowControl w:val="0"/>
      <w:autoSpaceDE w:val="0"/>
      <w:autoSpaceDN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6AEB"/>
    <w:pPr>
      <w:tabs>
        <w:tab w:val="center" w:pos="4252"/>
        <w:tab w:val="right" w:pos="8504"/>
      </w:tabs>
      <w:snapToGrid w:val="0"/>
    </w:pPr>
  </w:style>
  <w:style w:type="character" w:customStyle="1" w:styleId="a4">
    <w:name w:val="ヘッダー (文字)"/>
    <w:basedOn w:val="a0"/>
    <w:link w:val="a3"/>
    <w:uiPriority w:val="99"/>
    <w:rsid w:val="00816AEB"/>
    <w:rPr>
      <w:rFonts w:ascii="ＭＳ 明朝" w:eastAsia="ＭＳ 明朝" w:hAnsi="Century" w:cs="Times New Roman"/>
      <w:sz w:val="24"/>
      <w:szCs w:val="24"/>
    </w:rPr>
  </w:style>
  <w:style w:type="paragraph" w:styleId="a5">
    <w:name w:val="footer"/>
    <w:basedOn w:val="a"/>
    <w:link w:val="a6"/>
    <w:uiPriority w:val="99"/>
    <w:unhideWhenUsed/>
    <w:rsid w:val="00816AEB"/>
    <w:pPr>
      <w:tabs>
        <w:tab w:val="center" w:pos="4252"/>
        <w:tab w:val="right" w:pos="8504"/>
      </w:tabs>
      <w:snapToGrid w:val="0"/>
    </w:pPr>
  </w:style>
  <w:style w:type="character" w:customStyle="1" w:styleId="a6">
    <w:name w:val="フッター (文字)"/>
    <w:basedOn w:val="a0"/>
    <w:link w:val="a5"/>
    <w:uiPriority w:val="99"/>
    <w:rsid w:val="00816AEB"/>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861</Words>
  <Characters>4912</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7</cp:revision>
  <dcterms:created xsi:type="dcterms:W3CDTF">2018-03-22T07:18:00Z</dcterms:created>
  <dcterms:modified xsi:type="dcterms:W3CDTF">2020-09-14T08:44:00Z</dcterms:modified>
</cp:coreProperties>
</file>