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EA27" w14:textId="0F8D222B" w:rsidR="000F1C0A" w:rsidRPr="00600680" w:rsidRDefault="003467EA" w:rsidP="00154F86">
      <w:pPr>
        <w:kinsoku w:val="0"/>
        <w:overflowPunct w:val="0"/>
        <w:autoSpaceDE w:val="0"/>
        <w:autoSpaceDN w:val="0"/>
        <w:ind w:leftChars="-135" w:left="-283" w:rightChars="-135" w:right="-28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F1CF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0F1C0A" w:rsidRPr="00600680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7B7CA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海老名市</w:t>
      </w:r>
      <w:r w:rsidR="000F1C0A" w:rsidRPr="00600680">
        <w:rPr>
          <w:rFonts w:ascii="ＭＳ ゴシック" w:eastAsia="ＭＳ ゴシック" w:hAnsi="ＭＳ ゴシック" w:hint="eastAsia"/>
          <w:b/>
          <w:sz w:val="24"/>
          <w:szCs w:val="24"/>
        </w:rPr>
        <w:t>指導監査実施方針及び指導監査重点事項について</w:t>
      </w:r>
    </w:p>
    <w:p w14:paraId="735BC22A" w14:textId="77777777" w:rsidR="000F1C0A" w:rsidRPr="00FF0F39" w:rsidRDefault="000F1C0A" w:rsidP="00154F86">
      <w:pPr>
        <w:kinsoku w:val="0"/>
        <w:overflowPunct w:val="0"/>
        <w:autoSpaceDE w:val="0"/>
        <w:autoSpaceDN w:val="0"/>
        <w:ind w:leftChars="-135" w:left="-283" w:rightChars="-135" w:right="-283"/>
      </w:pPr>
    </w:p>
    <w:p w14:paraId="2234C9F5" w14:textId="77777777" w:rsidR="000F1C0A" w:rsidRDefault="00FF0F39" w:rsidP="00154F86">
      <w:pPr>
        <w:kinsoku w:val="0"/>
        <w:overflowPunct w:val="0"/>
        <w:autoSpaceDE w:val="0"/>
        <w:autoSpaceDN w:val="0"/>
        <w:ind w:left="-283"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F1C0A">
        <w:rPr>
          <w:rFonts w:hint="eastAsia"/>
          <w:sz w:val="24"/>
          <w:szCs w:val="24"/>
        </w:rPr>
        <w:t>指導監査実施方針</w:t>
      </w:r>
    </w:p>
    <w:p w14:paraId="5E3489DA" w14:textId="77777777" w:rsidR="000F1C0A" w:rsidRPr="006E2E23" w:rsidRDefault="000F1C0A" w:rsidP="00154F86">
      <w:pPr>
        <w:kinsoku w:val="0"/>
        <w:overflowPunct w:val="0"/>
        <w:autoSpaceDE w:val="0"/>
        <w:autoSpaceDN w:val="0"/>
        <w:ind w:leftChars="-20" w:left="-42" w:rightChars="-135" w:right="-28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社会福祉法の趣旨を踏まえ、</w:t>
      </w:r>
      <w:r w:rsidR="005C5E87">
        <w:rPr>
          <w:rFonts w:hint="eastAsia"/>
          <w:sz w:val="24"/>
          <w:szCs w:val="24"/>
        </w:rPr>
        <w:t>市所管の</w:t>
      </w:r>
      <w:r w:rsidRPr="006E2E23">
        <w:rPr>
          <w:rFonts w:hint="eastAsia"/>
          <w:sz w:val="24"/>
          <w:szCs w:val="24"/>
        </w:rPr>
        <w:t>社会福祉法人の適正な運営確保と福祉サービスを必要とする利用者が安心して適正なサービスを受けることができるよう、効率的かつ継続的な指導監査を実施</w:t>
      </w:r>
      <w:r>
        <w:rPr>
          <w:rFonts w:hint="eastAsia"/>
          <w:sz w:val="24"/>
          <w:szCs w:val="24"/>
        </w:rPr>
        <w:t>します。</w:t>
      </w:r>
    </w:p>
    <w:p w14:paraId="209965D6" w14:textId="77777777" w:rsidR="000F1C0A" w:rsidRPr="006E2E23" w:rsidRDefault="000F1C0A" w:rsidP="00154F86">
      <w:pPr>
        <w:kinsoku w:val="0"/>
        <w:overflowPunct w:val="0"/>
        <w:autoSpaceDE w:val="0"/>
        <w:autoSpaceDN w:val="0"/>
        <w:ind w:leftChars="-135" w:left="-283" w:rightChars="-135" w:right="-283" w:firstLineChars="100" w:firstLine="240"/>
        <w:rPr>
          <w:sz w:val="24"/>
          <w:szCs w:val="24"/>
        </w:rPr>
      </w:pPr>
    </w:p>
    <w:p w14:paraId="37E47CF6" w14:textId="77777777" w:rsidR="000F1C0A" w:rsidRPr="005D592A" w:rsidRDefault="000F1C0A" w:rsidP="00154F86">
      <w:pPr>
        <w:kinsoku w:val="0"/>
        <w:overflowPunct w:val="0"/>
        <w:autoSpaceDE w:val="0"/>
        <w:autoSpaceDN w:val="0"/>
        <w:ind w:leftChars="-135" w:left="-283" w:rightChars="-135" w:right="-283"/>
        <w:rPr>
          <w:sz w:val="24"/>
          <w:szCs w:val="24"/>
        </w:rPr>
      </w:pPr>
      <w:r>
        <w:t xml:space="preserve"> </w:t>
      </w:r>
      <w:r w:rsidRPr="003158B0">
        <w:rPr>
          <w:sz w:val="24"/>
          <w:szCs w:val="24"/>
        </w:rPr>
        <w:t>(</w:t>
      </w:r>
      <w:r w:rsidRPr="003158B0">
        <w:rPr>
          <w:rFonts w:hint="eastAsia"/>
          <w:sz w:val="24"/>
          <w:szCs w:val="24"/>
        </w:rPr>
        <w:t>１</w:t>
      </w:r>
      <w:r w:rsidRPr="003158B0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5D592A">
        <w:rPr>
          <w:rFonts w:hint="eastAsia"/>
          <w:sz w:val="24"/>
          <w:szCs w:val="24"/>
        </w:rPr>
        <w:t>定期指導監査の実施</w:t>
      </w:r>
    </w:p>
    <w:p w14:paraId="539AC860" w14:textId="77777777" w:rsidR="00FF0F39" w:rsidRDefault="000F1C0A" w:rsidP="00154F86">
      <w:pPr>
        <w:kinsoku w:val="0"/>
        <w:overflowPunct w:val="0"/>
        <w:autoSpaceDE w:val="0"/>
        <w:autoSpaceDN w:val="0"/>
        <w:ind w:leftChars="-135" w:left="437" w:rightChars="-135" w:right="-283" w:hangingChars="300" w:hanging="720"/>
        <w:rPr>
          <w:sz w:val="24"/>
          <w:szCs w:val="24"/>
        </w:rPr>
      </w:pPr>
      <w:r w:rsidRPr="005D59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D592A">
        <w:rPr>
          <w:rFonts w:hint="eastAsia"/>
          <w:sz w:val="24"/>
          <w:szCs w:val="24"/>
        </w:rPr>
        <w:t>原則</w:t>
      </w:r>
      <w:r w:rsidR="00154F8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154F86">
        <w:rPr>
          <w:rFonts w:asciiTheme="minorEastAsia" w:eastAsiaTheme="minorEastAsia" w:hAnsiTheme="minorEastAsia" w:hint="eastAsia"/>
          <w:sz w:val="24"/>
          <w:szCs w:val="24"/>
        </w:rPr>
        <w:t>年に</w:t>
      </w:r>
      <w:r w:rsidR="00154F8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D592A">
        <w:rPr>
          <w:rFonts w:hint="eastAsia"/>
          <w:sz w:val="24"/>
          <w:szCs w:val="24"/>
        </w:rPr>
        <w:t>回の実地監査</w:t>
      </w:r>
      <w:r>
        <w:rPr>
          <w:rFonts w:hint="eastAsia"/>
          <w:sz w:val="24"/>
          <w:szCs w:val="24"/>
        </w:rPr>
        <w:t>を</w:t>
      </w:r>
      <w:r w:rsidRPr="005D592A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14:paraId="7405F100" w14:textId="77777777" w:rsidR="000F1C0A" w:rsidRPr="005D592A" w:rsidRDefault="000F1C0A" w:rsidP="00154F86">
      <w:pPr>
        <w:kinsoku w:val="0"/>
        <w:overflowPunct w:val="0"/>
        <w:autoSpaceDE w:val="0"/>
        <w:autoSpaceDN w:val="0"/>
        <w:ind w:leftChars="-85" w:left="422" w:rightChars="-135" w:right="-283" w:hangingChars="250" w:hanging="6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5D592A">
        <w:rPr>
          <w:rFonts w:hint="eastAsia"/>
          <w:sz w:val="24"/>
          <w:szCs w:val="24"/>
        </w:rPr>
        <w:t>臨時指導監査の実施</w:t>
      </w:r>
    </w:p>
    <w:p w14:paraId="22FB7CF2" w14:textId="77777777" w:rsidR="00FF0F39" w:rsidRDefault="000F1C0A" w:rsidP="00154F86">
      <w:pPr>
        <w:kinsoku w:val="0"/>
        <w:overflowPunct w:val="0"/>
        <w:autoSpaceDE w:val="0"/>
        <w:autoSpaceDN w:val="0"/>
        <w:ind w:leftChars="-135" w:left="437" w:rightChars="-135" w:right="-283" w:hangingChars="300" w:hanging="720"/>
        <w:rPr>
          <w:sz w:val="24"/>
          <w:szCs w:val="24"/>
        </w:rPr>
      </w:pPr>
      <w:r w:rsidRPr="005D59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D592A">
        <w:rPr>
          <w:rFonts w:hint="eastAsia"/>
          <w:sz w:val="24"/>
          <w:szCs w:val="24"/>
        </w:rPr>
        <w:t>定期的な指導監査以外に、調査・確認などが必要と認められる場合には、臨時に実地監査を実施します。</w:t>
      </w:r>
    </w:p>
    <w:p w14:paraId="24F511C7" w14:textId="77777777" w:rsidR="000F1C0A" w:rsidRPr="005D592A" w:rsidRDefault="000F1C0A" w:rsidP="00154F86">
      <w:pPr>
        <w:kinsoku w:val="0"/>
        <w:overflowPunct w:val="0"/>
        <w:autoSpaceDE w:val="0"/>
        <w:autoSpaceDN w:val="0"/>
        <w:ind w:leftChars="-85" w:left="422" w:rightChars="-135" w:right="-283" w:hangingChars="250" w:hanging="6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5D592A">
        <w:rPr>
          <w:rFonts w:hint="eastAsia"/>
          <w:sz w:val="24"/>
          <w:szCs w:val="24"/>
        </w:rPr>
        <w:t>特別指導監査の実施</w:t>
      </w:r>
    </w:p>
    <w:p w14:paraId="68B7CC2B" w14:textId="77777777" w:rsidR="000F1C0A" w:rsidRPr="005D592A" w:rsidRDefault="000F1C0A" w:rsidP="00154F86">
      <w:pPr>
        <w:pStyle w:val="Default"/>
        <w:kinsoku w:val="0"/>
        <w:overflowPunct w:val="0"/>
        <w:ind w:left="425" w:rightChars="-122" w:right="-256" w:hangingChars="177" w:hanging="425"/>
      </w:pPr>
      <w:r w:rsidRPr="005D592A">
        <w:rPr>
          <w:rFonts w:hint="eastAsia"/>
        </w:rPr>
        <w:t xml:space="preserve">　</w:t>
      </w:r>
      <w:r w:rsidR="00154F86">
        <w:rPr>
          <w:rFonts w:hint="eastAsia"/>
        </w:rPr>
        <w:t xml:space="preserve">　　</w:t>
      </w:r>
      <w:r w:rsidRPr="005D592A">
        <w:rPr>
          <w:rFonts w:hint="eastAsia"/>
        </w:rPr>
        <w:t>利用者に対する権利侵害が認められる場合</w:t>
      </w:r>
      <w:r w:rsidR="00154F86">
        <w:rPr>
          <w:rFonts w:hint="eastAsia"/>
        </w:rPr>
        <w:t>や</w:t>
      </w:r>
      <w:r w:rsidRPr="005D592A">
        <w:rPr>
          <w:rFonts w:hint="eastAsia"/>
        </w:rPr>
        <w:t>、犯罪行為、法律・基準・定款に著しい違反が認められる</w:t>
      </w:r>
      <w:r w:rsidR="00154F86">
        <w:rPr>
          <w:rFonts w:hint="eastAsia"/>
        </w:rPr>
        <w:t>など運営等に重大な問題を有する</w:t>
      </w:r>
      <w:r w:rsidRPr="005D592A">
        <w:rPr>
          <w:rFonts w:hint="eastAsia"/>
        </w:rPr>
        <w:t>法人に対して</w:t>
      </w:r>
      <w:r w:rsidR="00154F86">
        <w:rPr>
          <w:rFonts w:hint="eastAsia"/>
        </w:rPr>
        <w:t>、</w:t>
      </w:r>
      <w:r w:rsidRPr="005D592A">
        <w:rPr>
          <w:rFonts w:hint="eastAsia"/>
        </w:rPr>
        <w:t>特別に実地監査を実施します。</w:t>
      </w:r>
    </w:p>
    <w:p w14:paraId="6E207565" w14:textId="77777777" w:rsidR="000F1C0A" w:rsidRDefault="000F1C0A" w:rsidP="00154F86">
      <w:pPr>
        <w:kinsoku w:val="0"/>
        <w:overflowPunct w:val="0"/>
        <w:autoSpaceDE w:val="0"/>
        <w:autoSpaceDN w:val="0"/>
        <w:ind w:leftChars="-135" w:left="-283" w:rightChars="-135" w:right="-283"/>
      </w:pPr>
    </w:p>
    <w:p w14:paraId="6E44937B" w14:textId="77777777" w:rsidR="000F1C0A" w:rsidRPr="00D962F9" w:rsidRDefault="000F1C0A" w:rsidP="00154F86">
      <w:pPr>
        <w:kinsoku w:val="0"/>
        <w:overflowPunct w:val="0"/>
        <w:autoSpaceDE w:val="0"/>
        <w:autoSpaceDN w:val="0"/>
        <w:ind w:leftChars="-135" w:left="-283" w:rightChars="-135" w:righ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962F9">
        <w:rPr>
          <w:rFonts w:hint="eastAsia"/>
          <w:sz w:val="24"/>
          <w:szCs w:val="24"/>
        </w:rPr>
        <w:t>指導監査重点事項</w:t>
      </w:r>
    </w:p>
    <w:p w14:paraId="57DAD62F" w14:textId="77777777" w:rsidR="00FF0F39" w:rsidRPr="00FF0F39" w:rsidRDefault="000F1C0A" w:rsidP="00154F86">
      <w:pPr>
        <w:kinsoku w:val="0"/>
        <w:overflowPunct w:val="0"/>
        <w:autoSpaceDE w:val="0"/>
        <w:autoSpaceDN w:val="0"/>
        <w:ind w:leftChars="-85" w:left="-178" w:rightChars="-135" w:right="-28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)</w:t>
      </w:r>
      <w:r w:rsidR="00FF0F39">
        <w:rPr>
          <w:rFonts w:hint="eastAsia"/>
          <w:sz w:val="24"/>
          <w:szCs w:val="24"/>
        </w:rPr>
        <w:t xml:space="preserve">　</w:t>
      </w:r>
      <w:r w:rsidR="00FF0F39" w:rsidRPr="00FF0F39">
        <w:rPr>
          <w:rFonts w:hint="eastAsia"/>
          <w:sz w:val="24"/>
          <w:szCs w:val="24"/>
        </w:rPr>
        <w:t>人権侵害等の防止に向けた取組み</w:t>
      </w:r>
    </w:p>
    <w:p w14:paraId="0157B6B3" w14:textId="77777777" w:rsidR="00FF0F39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FF0F39">
        <w:rPr>
          <w:rFonts w:hint="eastAsia"/>
          <w:sz w:val="24"/>
          <w:szCs w:val="24"/>
        </w:rPr>
        <w:t>・虐待防止に係る具体的かつ効果的な取組みがされているか。</w:t>
      </w:r>
    </w:p>
    <w:p w14:paraId="1D089A8A" w14:textId="77777777" w:rsidR="003467EA" w:rsidRPr="003467EA" w:rsidRDefault="003467EA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Pr="003467EA">
        <w:rPr>
          <w:rFonts w:ascii="ＭＳ 明朝" w:hAnsi="ＭＳ 明朝" w:cs="MS-Mincho" w:hint="eastAsia"/>
          <w:kern w:val="0"/>
          <w:sz w:val="24"/>
          <w:szCs w:val="24"/>
        </w:rPr>
        <w:t>身体的拘束等の廃止に向けた取組</w:t>
      </w:r>
      <w:r w:rsidRPr="00FF0F39">
        <w:rPr>
          <w:rFonts w:hint="eastAsia"/>
          <w:sz w:val="24"/>
          <w:szCs w:val="24"/>
        </w:rPr>
        <w:t>みがされているか。</w:t>
      </w:r>
    </w:p>
    <w:p w14:paraId="6E1D6BBC" w14:textId="77777777" w:rsidR="00FF0F39" w:rsidRPr="00FF0F39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FF0F39">
        <w:rPr>
          <w:rFonts w:hint="eastAsia"/>
          <w:sz w:val="24"/>
          <w:szCs w:val="24"/>
        </w:rPr>
        <w:t>・苦情解決体制の充実と徹底、第三者委員の積極的な活用がされているか。</w:t>
      </w:r>
    </w:p>
    <w:p w14:paraId="79BAFB33" w14:textId="77777777" w:rsidR="00FF0F39" w:rsidRPr="00FF0F39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FF0F39">
        <w:rPr>
          <w:rFonts w:hint="eastAsia"/>
          <w:sz w:val="24"/>
          <w:szCs w:val="24"/>
        </w:rPr>
        <w:t>・事故防止、事故への適切な対応及び再発防止対策への取組みがされているか。</w:t>
      </w:r>
    </w:p>
    <w:p w14:paraId="1543CB57" w14:textId="77777777" w:rsidR="00886B4C" w:rsidRPr="00FF0F39" w:rsidRDefault="00FF0F39" w:rsidP="00886B4C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>(</w:t>
      </w:r>
      <w:r w:rsidRPr="00FF0F39">
        <w:rPr>
          <w:rFonts w:hint="eastAsia"/>
          <w:sz w:val="24"/>
          <w:szCs w:val="24"/>
        </w:rPr>
        <w:t>２</w:t>
      </w:r>
      <w:r w:rsidRPr="00FF0F3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FF0F39">
        <w:rPr>
          <w:rFonts w:hint="eastAsia"/>
          <w:sz w:val="24"/>
          <w:szCs w:val="24"/>
        </w:rPr>
        <w:t>防災・防犯対策</w:t>
      </w:r>
      <w:r w:rsidR="00886B4C">
        <w:rPr>
          <w:rFonts w:hint="eastAsia"/>
          <w:sz w:val="24"/>
          <w:szCs w:val="24"/>
        </w:rPr>
        <w:t>・感染症対策</w:t>
      </w:r>
    </w:p>
    <w:p w14:paraId="64DC8D2A" w14:textId="77777777" w:rsidR="00FF0F39" w:rsidRDefault="00FF0F39" w:rsidP="00154F86">
      <w:pPr>
        <w:kinsoku w:val="0"/>
        <w:overflowPunct w:val="0"/>
        <w:autoSpaceDE w:val="0"/>
        <w:autoSpaceDN w:val="0"/>
        <w:ind w:left="420" w:rightChars="-135" w:right="-283" w:hangingChars="175" w:hanging="420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 w:rsidR="00154F86">
        <w:rPr>
          <w:rFonts w:hint="eastAsia"/>
          <w:sz w:val="24"/>
          <w:szCs w:val="24"/>
        </w:rPr>
        <w:t xml:space="preserve"> </w:t>
      </w:r>
      <w:r w:rsidR="00154F86">
        <w:rPr>
          <w:rFonts w:hint="eastAsia"/>
          <w:sz w:val="24"/>
          <w:szCs w:val="24"/>
        </w:rPr>
        <w:t>・</w:t>
      </w:r>
      <w:r w:rsidRPr="00FF0F39">
        <w:rPr>
          <w:rFonts w:hint="eastAsia"/>
          <w:sz w:val="24"/>
          <w:szCs w:val="24"/>
        </w:rPr>
        <w:t>実態に応じた防災計画の見直し、</w:t>
      </w:r>
      <w:r w:rsidR="00154F86" w:rsidRPr="00154F86">
        <w:rPr>
          <w:rFonts w:hint="eastAsia"/>
          <w:sz w:val="24"/>
          <w:szCs w:val="24"/>
        </w:rPr>
        <w:t>非常災害対策計画に基づく避難訓練の実施状況</w:t>
      </w:r>
      <w:r w:rsidR="00154F86" w:rsidRPr="00154F86">
        <w:rPr>
          <w:rFonts w:hint="eastAsia"/>
          <w:sz w:val="24"/>
          <w:szCs w:val="24"/>
        </w:rPr>
        <w:t xml:space="preserve"> </w:t>
      </w:r>
      <w:r w:rsidR="00154F86" w:rsidRPr="00154F86">
        <w:rPr>
          <w:rFonts w:hint="eastAsia"/>
          <w:sz w:val="24"/>
          <w:szCs w:val="24"/>
        </w:rPr>
        <w:t>、</w:t>
      </w:r>
      <w:r w:rsidRPr="00FF0F39">
        <w:rPr>
          <w:rFonts w:hint="eastAsia"/>
          <w:sz w:val="24"/>
          <w:szCs w:val="24"/>
        </w:rPr>
        <w:t>災害発生時の地域との連携が適切であるか。</w:t>
      </w:r>
    </w:p>
    <w:p w14:paraId="7C2065D0" w14:textId="77777777" w:rsidR="00886B4C" w:rsidRDefault="00BE03E0" w:rsidP="00886B4C">
      <w:pPr>
        <w:kinsoku w:val="0"/>
        <w:overflowPunct w:val="0"/>
        <w:autoSpaceDE w:val="0"/>
        <w:autoSpaceDN w:val="0"/>
        <w:ind w:leftChars="-85" w:left="-178" w:rightChars="-257" w:right="-54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F0F39" w:rsidRPr="00FF0F39">
        <w:rPr>
          <w:rFonts w:hint="eastAsia"/>
          <w:sz w:val="24"/>
          <w:szCs w:val="24"/>
        </w:rPr>
        <w:t>施設の実情に</w:t>
      </w:r>
      <w:r w:rsidR="00886B4C">
        <w:rPr>
          <w:rFonts w:hint="eastAsia"/>
          <w:sz w:val="24"/>
          <w:szCs w:val="24"/>
        </w:rPr>
        <w:t>応じた防犯体制の見直し状況、地域関係機関との連携が適切であるか。</w:t>
      </w:r>
    </w:p>
    <w:p w14:paraId="01EEC970" w14:textId="77777777" w:rsidR="00886B4C" w:rsidRDefault="00886B4C" w:rsidP="00886B4C">
      <w:pPr>
        <w:kinsoku w:val="0"/>
        <w:overflowPunct w:val="0"/>
        <w:autoSpaceDE w:val="0"/>
        <w:autoSpaceDN w:val="0"/>
        <w:ind w:leftChars="-85" w:left="-178" w:rightChars="-257" w:right="-540" w:firstLineChars="150" w:firstLine="360"/>
        <w:rPr>
          <w:rFonts w:ascii="ＭＳ 明朝" w:hAnsi="ＭＳ 明朝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886B4C">
        <w:rPr>
          <w:rFonts w:ascii="ＭＳ 明朝" w:hAnsi="ＭＳ 明朝" w:cs="MS-Mincho" w:hint="eastAsia"/>
          <w:kern w:val="0"/>
          <w:sz w:val="24"/>
          <w:szCs w:val="24"/>
        </w:rPr>
        <w:t>業務継続計画の取組</w:t>
      </w:r>
      <w:r w:rsidRPr="00FF0F39">
        <w:rPr>
          <w:rFonts w:hint="eastAsia"/>
          <w:sz w:val="24"/>
          <w:szCs w:val="24"/>
        </w:rPr>
        <w:t>みがされているか。</w:t>
      </w:r>
    </w:p>
    <w:p w14:paraId="40B27E51" w14:textId="77777777" w:rsidR="00A92D47" w:rsidRDefault="008E5264" w:rsidP="00A92D47">
      <w:pPr>
        <w:kinsoku w:val="0"/>
        <w:overflowPunct w:val="0"/>
        <w:autoSpaceDE w:val="0"/>
        <w:autoSpaceDN w:val="0"/>
        <w:ind w:leftChars="-85" w:left="-178" w:rightChars="-257" w:right="-540" w:firstLineChars="150" w:firstLine="360"/>
        <w:rPr>
          <w:sz w:val="24"/>
          <w:szCs w:val="24"/>
        </w:rPr>
      </w:pPr>
      <w:r w:rsidRPr="008E5264">
        <w:rPr>
          <w:rFonts w:ascii="ＭＳ 明朝" w:hAnsi="ＭＳ 明朝" w:cs="MS-Mincho" w:hint="eastAsia"/>
          <w:kern w:val="0"/>
          <w:sz w:val="24"/>
          <w:szCs w:val="24"/>
        </w:rPr>
        <w:t>・感染症発生及びまん延の防止等に関する取組</w:t>
      </w:r>
      <w:r w:rsidRPr="00FF0F39">
        <w:rPr>
          <w:rFonts w:hint="eastAsia"/>
          <w:sz w:val="24"/>
          <w:szCs w:val="24"/>
        </w:rPr>
        <w:t>みがされているか。</w:t>
      </w:r>
    </w:p>
    <w:p w14:paraId="1AA4BED9" w14:textId="77777777" w:rsidR="00A92D47" w:rsidRPr="00FF0F39" w:rsidRDefault="00A92D47" w:rsidP="00A92D47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 w:rsidRPr="00FF0F3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地域等との連携</w:t>
      </w:r>
    </w:p>
    <w:p w14:paraId="3D3A5802" w14:textId="77777777" w:rsidR="00A92D47" w:rsidRDefault="00A92D47" w:rsidP="00A92D47">
      <w:pPr>
        <w:kinsoku w:val="0"/>
        <w:overflowPunct w:val="0"/>
        <w:autoSpaceDE w:val="0"/>
        <w:autoSpaceDN w:val="0"/>
        <w:ind w:leftChars="-85" w:left="-178" w:rightChars="-257" w:right="-540" w:firstLineChars="150" w:firstLine="36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A92D47">
        <w:rPr>
          <w:rFonts w:ascii="ＭＳ 明朝" w:hAnsi="ＭＳ 明朝" w:cs="MS-Mincho" w:hint="eastAsia"/>
          <w:kern w:val="0"/>
          <w:sz w:val="24"/>
          <w:szCs w:val="24"/>
        </w:rPr>
        <w:t>施設の運営に当たっての地域住民や地域交流の取組</w:t>
      </w:r>
      <w:r w:rsidRPr="00FF0F39">
        <w:rPr>
          <w:rFonts w:hint="eastAsia"/>
          <w:sz w:val="24"/>
          <w:szCs w:val="24"/>
        </w:rPr>
        <w:t>みがされているか。</w:t>
      </w:r>
    </w:p>
    <w:p w14:paraId="024F2204" w14:textId="77777777" w:rsidR="003D55B2" w:rsidRDefault="00A92D47" w:rsidP="003D55B2">
      <w:pPr>
        <w:kinsoku w:val="0"/>
        <w:overflowPunct w:val="0"/>
        <w:autoSpaceDE w:val="0"/>
        <w:autoSpaceDN w:val="0"/>
        <w:ind w:leftChars="-85" w:left="-178" w:rightChars="-257" w:right="-540" w:firstLineChars="150" w:firstLine="360"/>
        <w:rPr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・</w:t>
      </w:r>
      <w:r w:rsidRPr="00A92D47">
        <w:rPr>
          <w:rFonts w:ascii="ＭＳ 明朝" w:hAnsi="ＭＳ 明朝" w:cs="MS-Mincho" w:hint="eastAsia"/>
          <w:kern w:val="0"/>
          <w:sz w:val="24"/>
          <w:szCs w:val="24"/>
        </w:rPr>
        <w:t>サービス事業所等との連携</w:t>
      </w:r>
      <w:r w:rsidRPr="00FF0F39">
        <w:rPr>
          <w:rFonts w:hint="eastAsia"/>
          <w:sz w:val="24"/>
          <w:szCs w:val="24"/>
        </w:rPr>
        <w:t>が適切であるか。</w:t>
      </w:r>
    </w:p>
    <w:p w14:paraId="30D8AC66" w14:textId="77777777" w:rsidR="00FF0F39" w:rsidRPr="00FF0F39" w:rsidRDefault="003D55B2" w:rsidP="003D55B2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 w:rsidRPr="00FF0F39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F0F39" w:rsidRPr="00FF0F39">
        <w:rPr>
          <w:rFonts w:hint="eastAsia"/>
          <w:sz w:val="24"/>
          <w:szCs w:val="24"/>
        </w:rPr>
        <w:t>法人運営体制の確保状況</w:t>
      </w:r>
    </w:p>
    <w:p w14:paraId="035AA0B3" w14:textId="47C1AE01" w:rsidR="0083488F" w:rsidRPr="0083488F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0F39">
        <w:rPr>
          <w:rFonts w:hint="eastAsia"/>
          <w:sz w:val="24"/>
          <w:szCs w:val="24"/>
        </w:rPr>
        <w:t>・評議員、評議員会について適切であるか。</w:t>
      </w:r>
    </w:p>
    <w:p w14:paraId="46D39CC3" w14:textId="6C3D396C" w:rsidR="0083488F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F0F39">
        <w:rPr>
          <w:rFonts w:hint="eastAsia"/>
          <w:sz w:val="24"/>
          <w:szCs w:val="24"/>
        </w:rPr>
        <w:t>・役員、理事</w:t>
      </w:r>
      <w:r w:rsidR="00C94C42">
        <w:rPr>
          <w:rFonts w:hint="eastAsia"/>
          <w:sz w:val="24"/>
          <w:szCs w:val="24"/>
        </w:rPr>
        <w:t>会</w:t>
      </w:r>
      <w:r w:rsidRPr="00FF0F39">
        <w:rPr>
          <w:rFonts w:hint="eastAsia"/>
          <w:sz w:val="24"/>
          <w:szCs w:val="24"/>
        </w:rPr>
        <w:t>について適切であるか。</w:t>
      </w:r>
    </w:p>
    <w:p w14:paraId="3F31C559" w14:textId="03D0D501" w:rsidR="00EC2AB6" w:rsidRDefault="0083488F" w:rsidP="00C64794">
      <w:pPr>
        <w:kinsoku w:val="0"/>
        <w:overflowPunct w:val="0"/>
        <w:autoSpaceDE w:val="0"/>
        <w:autoSpaceDN w:val="0"/>
        <w:ind w:leftChars="-85" w:left="-178" w:rightChars="-135" w:right="-283" w:firstLineChars="150" w:firstLine="360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理事長への委任等が</w:t>
      </w:r>
      <w:r w:rsidRPr="00FF0F39">
        <w:rPr>
          <w:rFonts w:hint="eastAsia"/>
          <w:sz w:val="24"/>
          <w:szCs w:val="24"/>
        </w:rPr>
        <w:t>適切であるか。</w:t>
      </w:r>
    </w:p>
    <w:p w14:paraId="2CF0D0E5" w14:textId="7E2BFD02" w:rsidR="004943CB" w:rsidRPr="0028060F" w:rsidRDefault="004943CB" w:rsidP="00C64794">
      <w:pPr>
        <w:kinsoku w:val="0"/>
        <w:overflowPunct w:val="0"/>
        <w:autoSpaceDE w:val="0"/>
        <w:autoSpaceDN w:val="0"/>
        <w:ind w:leftChars="-85" w:left="-178" w:rightChars="-135" w:right="-283" w:firstLineChars="150" w:firstLine="360"/>
        <w:rPr>
          <w:color w:val="000000" w:themeColor="text1"/>
          <w:sz w:val="24"/>
          <w:szCs w:val="24"/>
        </w:rPr>
      </w:pPr>
      <w:r w:rsidRPr="0028060F">
        <w:rPr>
          <w:rFonts w:hint="eastAsia"/>
          <w:color w:val="000000" w:themeColor="text1"/>
          <w:sz w:val="24"/>
          <w:szCs w:val="24"/>
        </w:rPr>
        <w:t>・稟義書について適切であるか。</w:t>
      </w:r>
    </w:p>
    <w:p w14:paraId="736CBF5F" w14:textId="7C98D3AB" w:rsidR="00EC2AB6" w:rsidRPr="00EB5319" w:rsidRDefault="00EC2AB6" w:rsidP="00154F86">
      <w:pPr>
        <w:kinsoku w:val="0"/>
        <w:overflowPunct w:val="0"/>
        <w:autoSpaceDE w:val="0"/>
        <w:autoSpaceDN w:val="0"/>
        <w:ind w:leftChars="-85" w:left="-178" w:rightChars="-135" w:right="-283"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B5319">
        <w:rPr>
          <w:rFonts w:hint="eastAsia"/>
          <w:color w:val="000000" w:themeColor="text1"/>
          <w:sz w:val="24"/>
          <w:szCs w:val="24"/>
        </w:rPr>
        <w:t>現金</w:t>
      </w:r>
      <w:r w:rsidR="007F1CFF" w:rsidRPr="00EB5319">
        <w:rPr>
          <w:rFonts w:hint="eastAsia"/>
          <w:color w:val="000000" w:themeColor="text1"/>
          <w:sz w:val="24"/>
          <w:szCs w:val="24"/>
        </w:rPr>
        <w:t>・預金等の</w:t>
      </w:r>
      <w:r w:rsidRPr="00EB5319">
        <w:rPr>
          <w:rFonts w:hint="eastAsia"/>
          <w:color w:val="000000" w:themeColor="text1"/>
          <w:sz w:val="24"/>
          <w:szCs w:val="24"/>
        </w:rPr>
        <w:t>管理について</w:t>
      </w:r>
    </w:p>
    <w:p w14:paraId="2DF689C3" w14:textId="77777777" w:rsidR="0083488F" w:rsidRPr="00FA1F37" w:rsidRDefault="0083488F" w:rsidP="00154F86">
      <w:pPr>
        <w:kinsoku w:val="0"/>
        <w:overflowPunct w:val="0"/>
        <w:autoSpaceDE w:val="0"/>
        <w:autoSpaceDN w:val="0"/>
        <w:ind w:leftChars="-85" w:left="-178" w:rightChars="-135" w:right="-283" w:firstLineChars="150" w:firstLine="360"/>
        <w:rPr>
          <w:sz w:val="24"/>
          <w:szCs w:val="24"/>
        </w:rPr>
      </w:pPr>
      <w:r w:rsidRPr="00FF0F3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契約方法に関する</w:t>
      </w:r>
      <w:r w:rsidR="00FA1F37">
        <w:rPr>
          <w:rFonts w:hint="eastAsia"/>
          <w:sz w:val="24"/>
          <w:szCs w:val="24"/>
        </w:rPr>
        <w:t>事項について</w:t>
      </w:r>
      <w:r w:rsidRPr="00FF0F39">
        <w:rPr>
          <w:rFonts w:hint="eastAsia"/>
          <w:sz w:val="24"/>
          <w:szCs w:val="24"/>
        </w:rPr>
        <w:t>適切であるか。</w:t>
      </w:r>
    </w:p>
    <w:p w14:paraId="660FC731" w14:textId="77777777" w:rsidR="00FF0F39" w:rsidRPr="00FF0F39" w:rsidRDefault="00FF0F39" w:rsidP="00154F86">
      <w:pPr>
        <w:kinsoku w:val="0"/>
        <w:overflowPunct w:val="0"/>
        <w:autoSpaceDE w:val="0"/>
        <w:autoSpaceDN w:val="0"/>
        <w:ind w:leftChars="-85" w:left="26" w:rightChars="-135" w:right="-283" w:hangingChars="85" w:hanging="204"/>
        <w:rPr>
          <w:sz w:val="24"/>
          <w:szCs w:val="24"/>
        </w:rPr>
      </w:pPr>
    </w:p>
    <w:sectPr w:rsidR="00FF0F39" w:rsidRPr="00FF0F39" w:rsidSect="008177B4">
      <w:pgSz w:w="11906" w:h="16838" w:code="9"/>
      <w:pgMar w:top="1304" w:right="1418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E9AD" w14:textId="77777777" w:rsidR="00796A65" w:rsidRDefault="00796A65" w:rsidP="00FF0F39">
      <w:r>
        <w:separator/>
      </w:r>
    </w:p>
  </w:endnote>
  <w:endnote w:type="continuationSeparator" w:id="0">
    <w:p w14:paraId="5052F599" w14:textId="77777777" w:rsidR="00796A65" w:rsidRDefault="00796A65" w:rsidP="00FF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9C57" w14:textId="77777777" w:rsidR="00796A65" w:rsidRDefault="00796A65" w:rsidP="00FF0F39">
      <w:r>
        <w:separator/>
      </w:r>
    </w:p>
  </w:footnote>
  <w:footnote w:type="continuationSeparator" w:id="0">
    <w:p w14:paraId="4BD17564" w14:textId="77777777" w:rsidR="00796A65" w:rsidRDefault="00796A65" w:rsidP="00FF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59C"/>
    <w:multiLevelType w:val="multilevel"/>
    <w:tmpl w:val="ECEA8FF2"/>
    <w:lvl w:ilvl="0">
      <w:start w:val="1"/>
      <w:numFmt w:val="decimalFullWidth"/>
      <w:lvlText w:val="（%1）"/>
      <w:lvlJc w:val="left"/>
      <w:pPr>
        <w:tabs>
          <w:tab w:val="num" w:pos="857"/>
        </w:tabs>
        <w:ind w:left="857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  <w:rPr>
        <w:rFonts w:cs="Times New Roman"/>
      </w:rPr>
    </w:lvl>
  </w:abstractNum>
  <w:abstractNum w:abstractNumId="1" w15:restartNumberingAfterBreak="0">
    <w:nsid w:val="359D7C42"/>
    <w:multiLevelType w:val="hybridMultilevel"/>
    <w:tmpl w:val="BCB27FBA"/>
    <w:lvl w:ilvl="0" w:tplc="9D2ADFB8">
      <w:start w:val="1"/>
      <w:numFmt w:val="decimalFullWidth"/>
      <w:lvlText w:val="（%1）"/>
      <w:lvlJc w:val="left"/>
      <w:pPr>
        <w:tabs>
          <w:tab w:val="num" w:pos="857"/>
        </w:tabs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  <w:rPr>
        <w:rFonts w:cs="Times New Roman"/>
      </w:rPr>
    </w:lvl>
  </w:abstractNum>
  <w:abstractNum w:abstractNumId="2" w15:restartNumberingAfterBreak="0">
    <w:nsid w:val="3C153813"/>
    <w:multiLevelType w:val="hybridMultilevel"/>
    <w:tmpl w:val="0D667286"/>
    <w:lvl w:ilvl="0" w:tplc="A16428D6">
      <w:start w:val="3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0506AC"/>
    <w:multiLevelType w:val="hybridMultilevel"/>
    <w:tmpl w:val="43580B8C"/>
    <w:lvl w:ilvl="0" w:tplc="5A96AD1A">
      <w:start w:val="1"/>
      <w:numFmt w:val="decimal"/>
      <w:lvlText w:val="%1"/>
      <w:lvlJc w:val="left"/>
      <w:pPr>
        <w:tabs>
          <w:tab w:val="num" w:pos="92"/>
        </w:tabs>
        <w:ind w:left="92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7"/>
        </w:tabs>
        <w:ind w:left="5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77"/>
        </w:tabs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97"/>
        </w:tabs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17"/>
        </w:tabs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37"/>
        </w:tabs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57"/>
        </w:tabs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77"/>
        </w:tabs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97"/>
        </w:tabs>
        <w:ind w:left="3497" w:hanging="420"/>
      </w:pPr>
      <w:rPr>
        <w:rFonts w:cs="Times New Roman"/>
      </w:rPr>
    </w:lvl>
  </w:abstractNum>
  <w:abstractNum w:abstractNumId="4" w15:restartNumberingAfterBreak="0">
    <w:nsid w:val="7C407D8C"/>
    <w:multiLevelType w:val="hybridMultilevel"/>
    <w:tmpl w:val="8CC6FE1E"/>
    <w:lvl w:ilvl="0" w:tplc="C466F04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AF2"/>
    <w:rsid w:val="00000A8C"/>
    <w:rsid w:val="00003A0D"/>
    <w:rsid w:val="00010338"/>
    <w:rsid w:val="00012FB4"/>
    <w:rsid w:val="00013427"/>
    <w:rsid w:val="00014000"/>
    <w:rsid w:val="00022733"/>
    <w:rsid w:val="00023EE1"/>
    <w:rsid w:val="00035CE0"/>
    <w:rsid w:val="00055EFE"/>
    <w:rsid w:val="00066118"/>
    <w:rsid w:val="000828E2"/>
    <w:rsid w:val="00084AD9"/>
    <w:rsid w:val="00090226"/>
    <w:rsid w:val="000A7A65"/>
    <w:rsid w:val="000B6C5C"/>
    <w:rsid w:val="000D7A3D"/>
    <w:rsid w:val="000F1141"/>
    <w:rsid w:val="000F1C0A"/>
    <w:rsid w:val="00100E8F"/>
    <w:rsid w:val="00101F7B"/>
    <w:rsid w:val="00103F08"/>
    <w:rsid w:val="00113461"/>
    <w:rsid w:val="00131658"/>
    <w:rsid w:val="00132533"/>
    <w:rsid w:val="00134C68"/>
    <w:rsid w:val="00144BC3"/>
    <w:rsid w:val="0014674F"/>
    <w:rsid w:val="00153530"/>
    <w:rsid w:val="00154F86"/>
    <w:rsid w:val="00165C3E"/>
    <w:rsid w:val="00170B20"/>
    <w:rsid w:val="00192C83"/>
    <w:rsid w:val="00192F7B"/>
    <w:rsid w:val="001953D6"/>
    <w:rsid w:val="001A78CA"/>
    <w:rsid w:val="001B0276"/>
    <w:rsid w:val="001B443E"/>
    <w:rsid w:val="001C43CB"/>
    <w:rsid w:val="001D3486"/>
    <w:rsid w:val="001F0876"/>
    <w:rsid w:val="002054AD"/>
    <w:rsid w:val="00220323"/>
    <w:rsid w:val="002217BE"/>
    <w:rsid w:val="002315B1"/>
    <w:rsid w:val="00243837"/>
    <w:rsid w:val="00267CEC"/>
    <w:rsid w:val="0028060F"/>
    <w:rsid w:val="00284FEB"/>
    <w:rsid w:val="00287372"/>
    <w:rsid w:val="00293AD0"/>
    <w:rsid w:val="002A1716"/>
    <w:rsid w:val="002A5E39"/>
    <w:rsid w:val="002A7722"/>
    <w:rsid w:val="002B07CB"/>
    <w:rsid w:val="002E57B6"/>
    <w:rsid w:val="002F5D2C"/>
    <w:rsid w:val="00307367"/>
    <w:rsid w:val="0031409F"/>
    <w:rsid w:val="003158B0"/>
    <w:rsid w:val="00321191"/>
    <w:rsid w:val="00321E52"/>
    <w:rsid w:val="00324FC8"/>
    <w:rsid w:val="00325291"/>
    <w:rsid w:val="0033020A"/>
    <w:rsid w:val="0033671D"/>
    <w:rsid w:val="003467EA"/>
    <w:rsid w:val="003473AE"/>
    <w:rsid w:val="00347DFA"/>
    <w:rsid w:val="00354739"/>
    <w:rsid w:val="00355647"/>
    <w:rsid w:val="00363255"/>
    <w:rsid w:val="00367DDF"/>
    <w:rsid w:val="0038329A"/>
    <w:rsid w:val="00394693"/>
    <w:rsid w:val="00397DE0"/>
    <w:rsid w:val="003B2502"/>
    <w:rsid w:val="003C76E7"/>
    <w:rsid w:val="003D55B2"/>
    <w:rsid w:val="00412505"/>
    <w:rsid w:val="00456D2F"/>
    <w:rsid w:val="004701EF"/>
    <w:rsid w:val="00475111"/>
    <w:rsid w:val="004876F9"/>
    <w:rsid w:val="004943CB"/>
    <w:rsid w:val="004A77C4"/>
    <w:rsid w:val="004B3FAC"/>
    <w:rsid w:val="004C3FC4"/>
    <w:rsid w:val="004D7676"/>
    <w:rsid w:val="0050612B"/>
    <w:rsid w:val="00515E35"/>
    <w:rsid w:val="00517EAF"/>
    <w:rsid w:val="00525BD9"/>
    <w:rsid w:val="00534B45"/>
    <w:rsid w:val="005407B4"/>
    <w:rsid w:val="00545038"/>
    <w:rsid w:val="00561B3E"/>
    <w:rsid w:val="00561B8D"/>
    <w:rsid w:val="0056221B"/>
    <w:rsid w:val="0057510B"/>
    <w:rsid w:val="00580AE9"/>
    <w:rsid w:val="00594036"/>
    <w:rsid w:val="005948AB"/>
    <w:rsid w:val="0059672B"/>
    <w:rsid w:val="005A10EF"/>
    <w:rsid w:val="005A150A"/>
    <w:rsid w:val="005B22B2"/>
    <w:rsid w:val="005C5E87"/>
    <w:rsid w:val="005D592A"/>
    <w:rsid w:val="005D67DB"/>
    <w:rsid w:val="005E3EB5"/>
    <w:rsid w:val="005F2EE1"/>
    <w:rsid w:val="005F3D47"/>
    <w:rsid w:val="005F7B22"/>
    <w:rsid w:val="00600680"/>
    <w:rsid w:val="00602A58"/>
    <w:rsid w:val="0060382F"/>
    <w:rsid w:val="00610E6B"/>
    <w:rsid w:val="00612757"/>
    <w:rsid w:val="006143B9"/>
    <w:rsid w:val="00646CCB"/>
    <w:rsid w:val="006478C7"/>
    <w:rsid w:val="006520E6"/>
    <w:rsid w:val="0065532D"/>
    <w:rsid w:val="00657093"/>
    <w:rsid w:val="00660F35"/>
    <w:rsid w:val="0066362C"/>
    <w:rsid w:val="00675B00"/>
    <w:rsid w:val="006844E7"/>
    <w:rsid w:val="00696FCE"/>
    <w:rsid w:val="00697E12"/>
    <w:rsid w:val="006C275B"/>
    <w:rsid w:val="006C38C7"/>
    <w:rsid w:val="006C4BFD"/>
    <w:rsid w:val="006C6D4C"/>
    <w:rsid w:val="006E2E23"/>
    <w:rsid w:val="006F24F6"/>
    <w:rsid w:val="006F72EB"/>
    <w:rsid w:val="006F7BEB"/>
    <w:rsid w:val="00705135"/>
    <w:rsid w:val="00713848"/>
    <w:rsid w:val="00717088"/>
    <w:rsid w:val="00717464"/>
    <w:rsid w:val="00733DB9"/>
    <w:rsid w:val="007343CC"/>
    <w:rsid w:val="007446BF"/>
    <w:rsid w:val="00760F49"/>
    <w:rsid w:val="00761269"/>
    <w:rsid w:val="00763E9C"/>
    <w:rsid w:val="00770969"/>
    <w:rsid w:val="007718F0"/>
    <w:rsid w:val="00783DE8"/>
    <w:rsid w:val="00796A65"/>
    <w:rsid w:val="007A1786"/>
    <w:rsid w:val="007A2573"/>
    <w:rsid w:val="007A3381"/>
    <w:rsid w:val="007B5BE3"/>
    <w:rsid w:val="007B7BB5"/>
    <w:rsid w:val="007B7CAF"/>
    <w:rsid w:val="007C1100"/>
    <w:rsid w:val="007D2C0C"/>
    <w:rsid w:val="007E2CAA"/>
    <w:rsid w:val="007F1CFF"/>
    <w:rsid w:val="007F5812"/>
    <w:rsid w:val="0081236B"/>
    <w:rsid w:val="008177B4"/>
    <w:rsid w:val="0083488F"/>
    <w:rsid w:val="00857D06"/>
    <w:rsid w:val="0086798B"/>
    <w:rsid w:val="008748FF"/>
    <w:rsid w:val="008833F2"/>
    <w:rsid w:val="00884FEF"/>
    <w:rsid w:val="00886B4C"/>
    <w:rsid w:val="008A51B0"/>
    <w:rsid w:val="008B36EB"/>
    <w:rsid w:val="008C0BC7"/>
    <w:rsid w:val="008E301E"/>
    <w:rsid w:val="008E3B0F"/>
    <w:rsid w:val="008E5264"/>
    <w:rsid w:val="008F098A"/>
    <w:rsid w:val="008F7CF6"/>
    <w:rsid w:val="00917EA4"/>
    <w:rsid w:val="009325D0"/>
    <w:rsid w:val="0094273B"/>
    <w:rsid w:val="00944B95"/>
    <w:rsid w:val="00955701"/>
    <w:rsid w:val="00980487"/>
    <w:rsid w:val="009806B3"/>
    <w:rsid w:val="009914BE"/>
    <w:rsid w:val="00992EAB"/>
    <w:rsid w:val="009C085D"/>
    <w:rsid w:val="009E752D"/>
    <w:rsid w:val="009E7E4F"/>
    <w:rsid w:val="00A01A8A"/>
    <w:rsid w:val="00A05CE0"/>
    <w:rsid w:val="00A1661D"/>
    <w:rsid w:val="00A175B9"/>
    <w:rsid w:val="00A175D9"/>
    <w:rsid w:val="00A2110D"/>
    <w:rsid w:val="00A434ED"/>
    <w:rsid w:val="00A5058F"/>
    <w:rsid w:val="00A52B74"/>
    <w:rsid w:val="00A6211A"/>
    <w:rsid w:val="00A633CA"/>
    <w:rsid w:val="00A6796C"/>
    <w:rsid w:val="00A747F6"/>
    <w:rsid w:val="00A92D47"/>
    <w:rsid w:val="00A9546F"/>
    <w:rsid w:val="00AB319C"/>
    <w:rsid w:val="00AB6F03"/>
    <w:rsid w:val="00AD1145"/>
    <w:rsid w:val="00AD59E3"/>
    <w:rsid w:val="00AE5816"/>
    <w:rsid w:val="00AE66E2"/>
    <w:rsid w:val="00AE6C0E"/>
    <w:rsid w:val="00AF60F3"/>
    <w:rsid w:val="00B0545D"/>
    <w:rsid w:val="00B1560B"/>
    <w:rsid w:val="00B1753B"/>
    <w:rsid w:val="00B362F1"/>
    <w:rsid w:val="00B43433"/>
    <w:rsid w:val="00B54156"/>
    <w:rsid w:val="00B71B80"/>
    <w:rsid w:val="00B81C9B"/>
    <w:rsid w:val="00B92227"/>
    <w:rsid w:val="00B94190"/>
    <w:rsid w:val="00B9631C"/>
    <w:rsid w:val="00BB0951"/>
    <w:rsid w:val="00BB3E3C"/>
    <w:rsid w:val="00BB5ABC"/>
    <w:rsid w:val="00BB6DA1"/>
    <w:rsid w:val="00BC45EB"/>
    <w:rsid w:val="00BC5CE1"/>
    <w:rsid w:val="00BE03E0"/>
    <w:rsid w:val="00BF686F"/>
    <w:rsid w:val="00C05D3B"/>
    <w:rsid w:val="00C06EEE"/>
    <w:rsid w:val="00C10D61"/>
    <w:rsid w:val="00C1498D"/>
    <w:rsid w:val="00C3087A"/>
    <w:rsid w:val="00C409CB"/>
    <w:rsid w:val="00C42F5E"/>
    <w:rsid w:val="00C44FA7"/>
    <w:rsid w:val="00C454FE"/>
    <w:rsid w:val="00C55067"/>
    <w:rsid w:val="00C557C6"/>
    <w:rsid w:val="00C60319"/>
    <w:rsid w:val="00C63709"/>
    <w:rsid w:val="00C64794"/>
    <w:rsid w:val="00C64C88"/>
    <w:rsid w:val="00C748F0"/>
    <w:rsid w:val="00C75320"/>
    <w:rsid w:val="00C773CB"/>
    <w:rsid w:val="00C9439F"/>
    <w:rsid w:val="00C94C42"/>
    <w:rsid w:val="00CC3005"/>
    <w:rsid w:val="00CD0D91"/>
    <w:rsid w:val="00CF1F48"/>
    <w:rsid w:val="00CF2978"/>
    <w:rsid w:val="00CF3E3D"/>
    <w:rsid w:val="00CF7694"/>
    <w:rsid w:val="00CF785E"/>
    <w:rsid w:val="00D53EFC"/>
    <w:rsid w:val="00D6260E"/>
    <w:rsid w:val="00D66DB5"/>
    <w:rsid w:val="00D84497"/>
    <w:rsid w:val="00D869E1"/>
    <w:rsid w:val="00D962F9"/>
    <w:rsid w:val="00D97C39"/>
    <w:rsid w:val="00DB0BB5"/>
    <w:rsid w:val="00DB1FDD"/>
    <w:rsid w:val="00DB2086"/>
    <w:rsid w:val="00DB394C"/>
    <w:rsid w:val="00DC0C11"/>
    <w:rsid w:val="00DC0D82"/>
    <w:rsid w:val="00DC6BEF"/>
    <w:rsid w:val="00DF336A"/>
    <w:rsid w:val="00E0329C"/>
    <w:rsid w:val="00E05764"/>
    <w:rsid w:val="00E10008"/>
    <w:rsid w:val="00E13503"/>
    <w:rsid w:val="00E15452"/>
    <w:rsid w:val="00E212D9"/>
    <w:rsid w:val="00E23F32"/>
    <w:rsid w:val="00E32F90"/>
    <w:rsid w:val="00E50587"/>
    <w:rsid w:val="00E75AF2"/>
    <w:rsid w:val="00E7624D"/>
    <w:rsid w:val="00E83388"/>
    <w:rsid w:val="00E85904"/>
    <w:rsid w:val="00E9055B"/>
    <w:rsid w:val="00EA4E88"/>
    <w:rsid w:val="00EA5F8C"/>
    <w:rsid w:val="00EB5319"/>
    <w:rsid w:val="00EC13D6"/>
    <w:rsid w:val="00EC1E17"/>
    <w:rsid w:val="00EC2AB6"/>
    <w:rsid w:val="00EF177B"/>
    <w:rsid w:val="00EF4E34"/>
    <w:rsid w:val="00EF7134"/>
    <w:rsid w:val="00F12ED9"/>
    <w:rsid w:val="00F131EC"/>
    <w:rsid w:val="00F20DA3"/>
    <w:rsid w:val="00F37B45"/>
    <w:rsid w:val="00F40579"/>
    <w:rsid w:val="00F4526D"/>
    <w:rsid w:val="00F52178"/>
    <w:rsid w:val="00F76892"/>
    <w:rsid w:val="00FA1F37"/>
    <w:rsid w:val="00FA7E6F"/>
    <w:rsid w:val="00FB0E22"/>
    <w:rsid w:val="00FB69D8"/>
    <w:rsid w:val="00FC3AB1"/>
    <w:rsid w:val="00FC4411"/>
    <w:rsid w:val="00FC671A"/>
    <w:rsid w:val="00FE1475"/>
    <w:rsid w:val="00FF0895"/>
    <w:rsid w:val="00FF0F39"/>
    <w:rsid w:val="00FF4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F27B3"/>
  <w15:docId w15:val="{0128320C-1AD0-4E0C-9360-B5AE30E4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F39"/>
  </w:style>
  <w:style w:type="paragraph" w:styleId="a5">
    <w:name w:val="footer"/>
    <w:basedOn w:val="a"/>
    <w:link w:val="a6"/>
    <w:uiPriority w:val="99"/>
    <w:unhideWhenUsed/>
    <w:rsid w:val="00FF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F39"/>
  </w:style>
  <w:style w:type="paragraph" w:styleId="a7">
    <w:name w:val="List Paragraph"/>
    <w:basedOn w:val="a"/>
    <w:uiPriority w:val="34"/>
    <w:qFormat/>
    <w:rsid w:val="00BE03E0"/>
    <w:pPr>
      <w:ind w:leftChars="400" w:left="840"/>
    </w:pPr>
  </w:style>
  <w:style w:type="paragraph" w:customStyle="1" w:styleId="Default">
    <w:name w:val="Default"/>
    <w:rsid w:val="00154F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平成24年度指導監査実施方針及び指導監査重点事項について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平成24年度指導監査実施方針及び指導監査重点事項について</dc:title>
  <dc:creator>海老名市</dc:creator>
  <cp:lastModifiedBy>森本　あすか</cp:lastModifiedBy>
  <cp:revision>23</cp:revision>
  <cp:lastPrinted>2014-05-01T03:02:00Z</cp:lastPrinted>
  <dcterms:created xsi:type="dcterms:W3CDTF">2015-05-12T07:33:00Z</dcterms:created>
  <dcterms:modified xsi:type="dcterms:W3CDTF">2025-05-28T05:01:00Z</dcterms:modified>
</cp:coreProperties>
</file>